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C97E" w14:textId="77777777" w:rsidR="00B84B60" w:rsidRDefault="00B84B60">
      <w:pPr>
        <w:pStyle w:val="ad"/>
      </w:pPr>
      <w:r>
        <w:rPr>
          <w:noProof/>
        </w:rPr>
        <w:drawing>
          <wp:inline distT="0" distB="0" distL="0" distR="0" wp14:anchorId="35E93C4D" wp14:editId="4FBB192F">
            <wp:extent cx="1152525" cy="1152525"/>
            <wp:effectExtent l="0" t="0" r="9525" b="9525"/>
            <wp:docPr id="1" name="Рисунок 3" descr="Описание: Описание: C:\Users\user\AppData\Local\Temp\CdbDocEditor\aa9f2318-d558-4f47-88ef-478c9b1d164f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\AppData\Local\Temp\CdbDocEditor\aa9f2318-d558-4f47-88ef-478c9b1d164f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EBF31" w14:textId="77777777" w:rsidR="00B84B60" w:rsidRDefault="00B84B60">
      <w:pPr>
        <w:pStyle w:val="ad"/>
      </w:pPr>
      <w:r>
        <w:t>КЫРГЫЗ РЕСПУБЛИКАСЫНЫН ѲКМѲТY</w:t>
      </w:r>
    </w:p>
    <w:p w14:paraId="1DC97B2B" w14:textId="77777777" w:rsidR="00B84B60" w:rsidRDefault="00B84B60">
      <w:pPr>
        <w:pStyle w:val="a9"/>
      </w:pPr>
      <w:r>
        <w:rPr>
          <w:sz w:val="32"/>
          <w:szCs w:val="32"/>
        </w:rPr>
        <w:t>ТОКТОМ</w:t>
      </w:r>
    </w:p>
    <w:p w14:paraId="5586D538" w14:textId="77777777" w:rsidR="00B84B60" w:rsidRDefault="00B84B60">
      <w:pPr>
        <w:pStyle w:val="af8"/>
      </w:pPr>
      <w:r>
        <w:t>2015-жылдын 22-октябры № 724</w:t>
      </w:r>
    </w:p>
    <w:p w14:paraId="30AEB2D1" w14:textId="77777777" w:rsidR="00B84B60" w:rsidRDefault="00B84B60">
      <w:pPr>
        <w:pStyle w:val="a9"/>
      </w:pPr>
      <w:r>
        <w:t>2015-жылдын 29-майында кол коюлган Өлчөө каражаттарынын тибин, метрологиялык аттестациялоону, текшерүүнү жана калибрлөөнү бекитүү максатында сыноолордун жыйынтыктарын өз ара таануу жөнүндө макулдашууну бекитүү тууралуу</w:t>
      </w:r>
    </w:p>
    <w:p w14:paraId="390EBDDD" w14:textId="77777777" w:rsidR="00B84B60" w:rsidRDefault="00B84B60">
      <w:r>
        <w:t xml:space="preserve">Мамлекеттик ички жол-жоболорду аткаруу максатында, "Кыргыз Республикасынын эл аралык келишимдери жөнүндө" Кыргыз Республикасынын </w:t>
      </w:r>
      <w:hyperlink r:id="rId7" w:history="1">
        <w:r>
          <w:rPr>
            <w:rStyle w:val="a3"/>
          </w:rPr>
          <w:t>Мыйзамына</w:t>
        </w:r>
      </w:hyperlink>
      <w:r>
        <w:t xml:space="preserve"> ылайык Кыргыз Республикасынын Өкмөтү </w:t>
      </w:r>
    </w:p>
    <w:p w14:paraId="05969B22" w14:textId="77777777" w:rsidR="00B84B60" w:rsidRDefault="00B84B60">
      <w:pPr>
        <w:jc w:val="center"/>
      </w:pPr>
      <w:r>
        <w:t>ТОКТОМ КЫЛАТ:</w:t>
      </w:r>
    </w:p>
    <w:p w14:paraId="7DCA24A4" w14:textId="77777777" w:rsidR="00B84B60" w:rsidRDefault="00B84B60">
      <w:r>
        <w:t>1. 2015-жылдын 29-майында кол коюлган Өлчөө каражаттарынын тибин, метрологиялык аттестациялоону, текшерүүнү жана калибрлөөнү бекитүү максатында сыноолордун жыйынтыктарын өз ара таануу жөнүндө макулдашуу бекитилсин.</w:t>
      </w:r>
    </w:p>
    <w:p w14:paraId="4EEC97BF" w14:textId="77777777" w:rsidR="00B84B60" w:rsidRDefault="00B84B60">
      <w:r>
        <w:t>2. Кыргыз Республикасынын Тышкы иштер министрлиги Көз карандысыз Мамлекеттер Шериктештигинин Аткаруучу комитетине аталган Макулдашуунун күчүнө кириши үчүн зарыл болгон мамлекеттик ички жол-жоболор Кыргыз Республикасы тарабынан аткарылгандыгы жөнүндө кабарласын.</w:t>
      </w:r>
    </w:p>
    <w:p w14:paraId="65865114" w14:textId="77777777" w:rsidR="00B84B60" w:rsidRDefault="00B84B60">
      <w:r>
        <w:t>3. Ушул токтомдун аткарылышын контролдоо Кыргыз Республикасынын Өкмөтүнүн Аппаратынын эл аралык кызматташтык бөлүмүнө жүктөлсүн.</w:t>
      </w:r>
    </w:p>
    <w:p w14:paraId="6CE14C2C" w14:textId="77777777" w:rsidR="00B84B60" w:rsidRDefault="00B84B60">
      <w:r>
        <w:t>4. Ушул токтом расмий жарыяланган күндөн он күн өткөндөн кийин күчүнө кирет.</w:t>
      </w:r>
    </w:p>
    <w:p w14:paraId="1A342102" w14:textId="77777777" w:rsidR="00B84B60" w:rsidRDefault="00B84B60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7"/>
        <w:gridCol w:w="1478"/>
      </w:tblGrid>
      <w:tr w:rsidR="001D0290" w14:paraId="077DF686" w14:textId="77777777">
        <w:tc>
          <w:tcPr>
            <w:tcW w:w="4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084A" w14:textId="77777777" w:rsidR="00B84B60" w:rsidRDefault="00B84B60">
            <w:pPr>
              <w:pStyle w:val="ab"/>
            </w:pPr>
            <w:r>
              <w:t>Премьер-министр</w:t>
            </w:r>
          </w:p>
        </w:tc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F26D" w14:textId="77777777" w:rsidR="00B84B60" w:rsidRDefault="00B84B60">
            <w:pPr>
              <w:pStyle w:val="ab"/>
              <w:jc w:val="right"/>
            </w:pPr>
            <w:r>
              <w:t>Т.А. Сариев</w:t>
            </w:r>
          </w:p>
        </w:tc>
      </w:tr>
    </w:tbl>
    <w:p w14:paraId="06672BA1" w14:textId="77777777" w:rsidR="00B84B60" w:rsidRDefault="00B84B60">
      <w:r>
        <w:t> </w:t>
      </w:r>
    </w:p>
    <w:p w14:paraId="3F0174C3" w14:textId="77777777" w:rsidR="00B84B60" w:rsidRDefault="00B84B60">
      <w:r>
        <w:t> </w:t>
      </w:r>
    </w:p>
    <w:sectPr w:rsidR="00B84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4C38" w14:textId="77777777" w:rsidR="009358B0" w:rsidRDefault="009358B0" w:rsidP="009358B0">
      <w:pPr>
        <w:spacing w:after="0"/>
      </w:pPr>
      <w:r>
        <w:separator/>
      </w:r>
    </w:p>
  </w:endnote>
  <w:endnote w:type="continuationSeparator" w:id="0">
    <w:p w14:paraId="048AB182" w14:textId="77777777" w:rsidR="009358B0" w:rsidRDefault="009358B0" w:rsidP="009358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CDC2" w14:textId="77777777" w:rsidR="009358B0" w:rsidRDefault="009358B0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8904" w14:textId="0C652C19" w:rsidR="009358B0" w:rsidRPr="009358B0" w:rsidRDefault="009358B0" w:rsidP="009358B0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AC41" w14:textId="77777777" w:rsidR="009358B0" w:rsidRDefault="009358B0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43F72" w14:textId="77777777" w:rsidR="009358B0" w:rsidRDefault="009358B0" w:rsidP="009358B0">
      <w:pPr>
        <w:spacing w:after="0"/>
      </w:pPr>
      <w:r>
        <w:separator/>
      </w:r>
    </w:p>
  </w:footnote>
  <w:footnote w:type="continuationSeparator" w:id="0">
    <w:p w14:paraId="501C80CE" w14:textId="77777777" w:rsidR="009358B0" w:rsidRDefault="009358B0" w:rsidP="00935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03E4" w14:textId="77777777" w:rsidR="009358B0" w:rsidRDefault="009358B0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F6169" w14:textId="77777777" w:rsidR="009358B0" w:rsidRDefault="009358B0" w:rsidP="009358B0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КР Өкмөтүнүн 2015-жылдын 22-октябрындагы № 724 "2015-жылдын 29-майында кол коюлган Өлчөө каражаттарынын тибин, метрологиялык аттестациялоону, текшерүүнү жана калибрлөөнү бекитүү максатында сыноолордун жыйынтыктарын өз ара таануу жөнүндө макулдашууну бекитүү тууралуу" токтому</w:t>
    </w:r>
  </w:p>
  <w:p w14:paraId="4902D2FE" w14:textId="77777777" w:rsidR="009358B0" w:rsidRDefault="009358B0" w:rsidP="009358B0">
    <w:pPr>
      <w:pStyle w:val="aff2"/>
      <w:jc w:val="center"/>
      <w:rPr>
        <w:color w:val="0000FF"/>
        <w:sz w:val="20"/>
      </w:rPr>
    </w:pPr>
  </w:p>
  <w:p w14:paraId="187076B5" w14:textId="3B18FF31" w:rsidR="009358B0" w:rsidRPr="009358B0" w:rsidRDefault="009358B0" w:rsidP="009358B0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E770" w14:textId="77777777" w:rsidR="009358B0" w:rsidRDefault="009358B0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60"/>
    <w:rsid w:val="001D0290"/>
    <w:rsid w:val="009358B0"/>
    <w:rsid w:val="00B8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90D6D"/>
  <w15:chartTrackingRefBased/>
  <w15:docId w15:val="{2DA3BF4D-5D74-4CB4-B6E1-745E0F14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Style7">
    <w:name w:val="Style7"/>
    <w:basedOn w:val="a"/>
    <w:pPr>
      <w:autoSpaceDE w:val="0"/>
      <w:autoSpaceDN w:val="0"/>
      <w:spacing w:after="0"/>
      <w:ind w:firstLine="49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autoSpaceDE w:val="0"/>
      <w:autoSpaceDN w:val="0"/>
      <w:spacing w:after="0"/>
      <w:ind w:firstLine="1003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pPr>
      <w:autoSpaceDE w:val="0"/>
      <w:autoSpaceDN w:val="0"/>
      <w:spacing w:after="0"/>
      <w:ind w:firstLine="499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pPr>
      <w:autoSpaceDE w:val="0"/>
      <w:autoSpaceDN w:val="0"/>
      <w:spacing w:after="0"/>
      <w:ind w:firstLine="494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pPr>
      <w:autoSpaceDE w:val="0"/>
      <w:autoSpaceDN w:val="0"/>
      <w:spacing w:after="0"/>
      <w:ind w:firstLine="494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pPr>
      <w:autoSpaceDE w:val="0"/>
      <w:autoSpaceDN w:val="0"/>
      <w:spacing w:after="0"/>
      <w:ind w:firstLine="79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24">
    <w:name w:val="Style24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Times New Roman" w:hAnsi="Times New Roman" w:cs="Times New Roman" w:hint="default"/>
      <w:b/>
      <w:bCs/>
    </w:rPr>
  </w:style>
  <w:style w:type="paragraph" w:styleId="aff2">
    <w:name w:val="header"/>
    <w:basedOn w:val="a"/>
    <w:link w:val="aff3"/>
    <w:uiPriority w:val="99"/>
    <w:unhideWhenUsed/>
    <w:rsid w:val="009358B0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9358B0"/>
    <w:rPr>
      <w:rFonts w:ascii="Arial" w:eastAsiaTheme="minorEastAsia" w:hAnsi="Arial" w:cs="Arial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9358B0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9358B0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20528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2024-08-21T11:01:00Z</dcterms:created>
  <dcterms:modified xsi:type="dcterms:W3CDTF">2024-08-21T11:01:00Z</dcterms:modified>
</cp:coreProperties>
</file>