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3E12" w14:textId="77777777" w:rsidR="00F234AD" w:rsidRDefault="00F234AD">
      <w:pPr>
        <w:spacing w:after="480"/>
        <w:jc w:val="center"/>
      </w:pPr>
      <w:r>
        <w:rPr>
          <w:rFonts w:ascii="Arial" w:hAnsi="Arial" w:cs="Arial"/>
          <w:b/>
          <w:bCs/>
          <w:noProof/>
          <w:sz w:val="32"/>
          <w:szCs w:val="32"/>
        </w:rPr>
        <w:drawing>
          <wp:inline distT="0" distB="0" distL="0" distR="0" wp14:anchorId="496B2775" wp14:editId="2ED58494">
            <wp:extent cx="1152525" cy="1152525"/>
            <wp:effectExtent l="0" t="0" r="9525" b="9525"/>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NKN\AppData\Local\Temp\CdbDocEditor\759024e9-c820-45d8-8c4e-1b463432d029\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NKN\AppData\Local\Temp\CdbDocEditor\759024e9-c820-45d8-8c4e-1b463432d029\document.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0FBDFA68" w14:textId="77777777" w:rsidR="00F234AD" w:rsidRDefault="00F234AD">
      <w:pPr>
        <w:spacing w:after="480"/>
        <w:jc w:val="center"/>
      </w:pPr>
      <w:r>
        <w:rPr>
          <w:rFonts w:ascii="Arial" w:hAnsi="Arial" w:cs="Arial"/>
          <w:b/>
          <w:bCs/>
          <w:sz w:val="32"/>
          <w:szCs w:val="32"/>
          <w:lang w:val="ky-KG"/>
        </w:rPr>
        <w:t>КЫРГЫЗ РЕСПУБЛИКАСЫНЫН ӨКМӨТҮНҮН ТОКТОМУ</w:t>
      </w:r>
    </w:p>
    <w:p w14:paraId="063C0E4C" w14:textId="77777777" w:rsidR="00F234AD" w:rsidRDefault="00F234AD">
      <w:pPr>
        <w:spacing w:after="240"/>
      </w:pPr>
      <w:r>
        <w:rPr>
          <w:rFonts w:ascii="Arial" w:hAnsi="Arial" w:cs="Arial"/>
          <w:lang w:val="ky-KG"/>
        </w:rPr>
        <w:t>2020-жылдын 17-декабры № 614</w:t>
      </w:r>
    </w:p>
    <w:p w14:paraId="48FD3B06" w14:textId="77777777" w:rsidR="00F234AD" w:rsidRDefault="00F234AD">
      <w:pPr>
        <w:spacing w:after="480"/>
        <w:jc w:val="center"/>
      </w:pPr>
      <w:r>
        <w:rPr>
          <w:rFonts w:ascii="Arial" w:hAnsi="Arial" w:cs="Arial"/>
          <w:b/>
          <w:bCs/>
          <w:spacing w:val="5"/>
          <w:sz w:val="28"/>
          <w:szCs w:val="28"/>
          <w:lang w:val="ky-KG"/>
        </w:rPr>
        <w:t xml:space="preserve">Өлчөө каражаттарынын, стандарттык үлгүлөрдүн тибин бекитүү, бирден нускада же чакан партиялар менен Кыргыз Республикасында даярдалган же импорт боюнча ташып келинген өлчөө каражаттарын каттоо, өлчөө каражаттарынын жана стандарттык үлгүлөрдүн тибин бекитүү белгисин колдонуу тартиби жөнүндө жобону жана Кыргыз Республикасынын өлчөө каражаттарынын жана стандарттык үлгүлөрдүн мамлекеттик реестрин жүргүзүү тартиби жөнүндө жобону бекитүү тууралуу </w:t>
      </w:r>
    </w:p>
    <w:p w14:paraId="35CE1E9C" w14:textId="77777777" w:rsidR="00F234AD" w:rsidRDefault="00F234AD">
      <w:pPr>
        <w:spacing w:after="60" w:line="276" w:lineRule="auto"/>
        <w:ind w:firstLine="567"/>
        <w:jc w:val="both"/>
      </w:pPr>
      <w:r>
        <w:rPr>
          <w:rFonts w:ascii="Arial" w:hAnsi="Arial" w:cs="Arial"/>
          <w:lang w:val="ky-KG"/>
        </w:rPr>
        <w:t xml:space="preserve">"Өлчөө бирдиктүүлүгүн камсыз кылуу жөнүндө" Кыргыз Республикасынын Мыйзамынын </w:t>
      </w:r>
      <w:hyperlink r:id="rId7" w:anchor="st_9" w:history="1">
        <w:r>
          <w:rPr>
            <w:rStyle w:val="a3"/>
            <w:rFonts w:ascii="Arial" w:hAnsi="Arial" w:cs="Arial"/>
            <w:lang w:val="ky-KG"/>
          </w:rPr>
          <w:t>9-беренесин</w:t>
        </w:r>
      </w:hyperlink>
      <w:r>
        <w:rPr>
          <w:rFonts w:ascii="Arial" w:hAnsi="Arial" w:cs="Arial"/>
          <w:lang w:val="ky-KG"/>
        </w:rPr>
        <w:t xml:space="preserve"> ишке ашыруу максатында, "Кыргыз Республикасынын Өкмөтү жөнүндө" Кыргыз Республикасынын конституциялык Мыйзамынын </w:t>
      </w:r>
      <w:hyperlink r:id="rId8" w:anchor="st_10" w:history="1">
        <w:r>
          <w:rPr>
            <w:rStyle w:val="a3"/>
            <w:rFonts w:ascii="Arial" w:hAnsi="Arial" w:cs="Arial"/>
            <w:lang w:val="ky-KG"/>
          </w:rPr>
          <w:t>10</w:t>
        </w:r>
      </w:hyperlink>
      <w:r>
        <w:rPr>
          <w:rFonts w:ascii="Arial" w:hAnsi="Arial" w:cs="Arial"/>
          <w:lang w:val="ky-KG"/>
        </w:rPr>
        <w:t xml:space="preserve"> жана </w:t>
      </w:r>
      <w:hyperlink r:id="rId9" w:anchor="st_17" w:history="1">
        <w:r>
          <w:rPr>
            <w:rStyle w:val="a3"/>
            <w:rFonts w:ascii="Arial" w:hAnsi="Arial" w:cs="Arial"/>
            <w:lang w:val="ky-KG"/>
          </w:rPr>
          <w:t>17</w:t>
        </w:r>
      </w:hyperlink>
      <w:r>
        <w:rPr>
          <w:rFonts w:ascii="Arial" w:hAnsi="Arial" w:cs="Arial"/>
          <w:lang w:val="ky-KG"/>
        </w:rPr>
        <w:t>-беренелерине ылайык Кыргыз Республикасынын Өкмөтү токтом кылат:</w:t>
      </w:r>
    </w:p>
    <w:p w14:paraId="3F7920D0" w14:textId="77777777" w:rsidR="00F234AD" w:rsidRDefault="00F234AD">
      <w:pPr>
        <w:spacing w:after="60" w:line="276" w:lineRule="auto"/>
        <w:ind w:firstLine="567"/>
        <w:jc w:val="both"/>
      </w:pPr>
      <w:r>
        <w:rPr>
          <w:rFonts w:ascii="Arial" w:hAnsi="Arial" w:cs="Arial"/>
          <w:lang w:val="ky-KG"/>
        </w:rPr>
        <w:t>1. Төмөнкүлөр бекитилсин:</w:t>
      </w:r>
    </w:p>
    <w:p w14:paraId="24EC92BF" w14:textId="77777777" w:rsidR="00F234AD" w:rsidRDefault="00F234AD">
      <w:pPr>
        <w:spacing w:after="60" w:line="276" w:lineRule="auto"/>
        <w:ind w:firstLine="567"/>
        <w:jc w:val="both"/>
      </w:pPr>
      <w:r>
        <w:rPr>
          <w:rFonts w:ascii="Arial" w:hAnsi="Arial" w:cs="Arial"/>
          <w:lang w:val="ky-KG"/>
        </w:rPr>
        <w:t xml:space="preserve">- Өлчөө каражаттарынын, стандарттык үлгүлөрдүн тибин бекитүү, бирден нускада же чакан партиялар менен Кыргыз Республикасында даярдалган же импорт боюнча ташып келинген өлчөө каражаттарын каттоо, өлчөө каражаттарынын жана стандарттык үлгүлөрдүн тибин бекитүү белгисин колдонуу тартиби жөнүндө </w:t>
      </w:r>
      <w:hyperlink r:id="rId10" w:history="1">
        <w:r>
          <w:rPr>
            <w:rStyle w:val="a3"/>
            <w:rFonts w:ascii="Arial" w:hAnsi="Arial" w:cs="Arial"/>
            <w:lang w:val="ky-KG"/>
          </w:rPr>
          <w:t>жобо</w:t>
        </w:r>
      </w:hyperlink>
      <w:r>
        <w:rPr>
          <w:rFonts w:ascii="Arial" w:hAnsi="Arial" w:cs="Arial"/>
          <w:lang w:val="ky-KG"/>
        </w:rPr>
        <w:t>, 1-тиркемеге ылайык;</w:t>
      </w:r>
    </w:p>
    <w:p w14:paraId="22C6724B" w14:textId="77777777" w:rsidR="00F234AD" w:rsidRDefault="00F234AD">
      <w:pPr>
        <w:spacing w:after="60" w:line="276" w:lineRule="auto"/>
        <w:ind w:firstLine="567"/>
        <w:jc w:val="both"/>
      </w:pPr>
      <w:r>
        <w:rPr>
          <w:rFonts w:ascii="Arial" w:hAnsi="Arial" w:cs="Arial"/>
          <w:lang w:val="ky-KG"/>
        </w:rPr>
        <w:t xml:space="preserve">- Кыргыз Республикасынын өлчөө каражаттарынын жана стандарттык үлгүлөрдүн мамлекеттик реестрин жүргүзүү тартиби жөнүндө </w:t>
      </w:r>
      <w:hyperlink r:id="rId11" w:history="1">
        <w:r>
          <w:rPr>
            <w:rStyle w:val="a3"/>
            <w:rFonts w:ascii="Arial" w:hAnsi="Arial" w:cs="Arial"/>
            <w:lang w:val="ky-KG"/>
          </w:rPr>
          <w:t>жобо</w:t>
        </w:r>
      </w:hyperlink>
      <w:r>
        <w:rPr>
          <w:rFonts w:ascii="Arial" w:hAnsi="Arial" w:cs="Arial"/>
          <w:lang w:val="ky-KG"/>
        </w:rPr>
        <w:t>, 2-тиркемеге ылайык.</w:t>
      </w:r>
    </w:p>
    <w:p w14:paraId="321B76F9" w14:textId="77777777" w:rsidR="00F234AD" w:rsidRDefault="00F234AD">
      <w:pPr>
        <w:spacing w:after="60" w:line="276" w:lineRule="auto"/>
        <w:ind w:firstLine="567"/>
        <w:jc w:val="both"/>
      </w:pPr>
      <w:r>
        <w:rPr>
          <w:rFonts w:ascii="Arial" w:hAnsi="Arial" w:cs="Arial"/>
          <w:lang w:val="ky-KG"/>
        </w:rPr>
        <w:t>2. Төмөнкүлөр күчүн жоготту деп таанылсын:</w:t>
      </w:r>
    </w:p>
    <w:p w14:paraId="62AFEC1F" w14:textId="77777777" w:rsidR="00F234AD" w:rsidRDefault="00F234AD">
      <w:pPr>
        <w:spacing w:after="60" w:line="276" w:lineRule="auto"/>
        <w:ind w:firstLine="567"/>
        <w:jc w:val="both"/>
      </w:pPr>
      <w:r>
        <w:rPr>
          <w:rFonts w:ascii="Arial" w:hAnsi="Arial" w:cs="Arial"/>
          <w:lang w:val="ky-KG"/>
        </w:rPr>
        <w:t xml:space="preserve">- Кыргыз Республикасынын Өкмөтүнүн 2013-жылдын 3-майындагы № 227 "Өлчөө каражаттарынын жана стандарттык үлгүлөрдүн тибин бекитүү, тибин бекитүүнүн белгисин колдонуу тартиби жөнүндө </w:t>
      </w:r>
      <w:hyperlink r:id="rId12" w:history="1">
        <w:r>
          <w:rPr>
            <w:rStyle w:val="a3"/>
            <w:rFonts w:ascii="Arial" w:hAnsi="Arial" w:cs="Arial"/>
            <w:lang w:val="ky-KG"/>
          </w:rPr>
          <w:t>жобону</w:t>
        </w:r>
      </w:hyperlink>
      <w:r>
        <w:rPr>
          <w:rFonts w:ascii="Arial" w:hAnsi="Arial" w:cs="Arial"/>
          <w:lang w:val="ky-KG"/>
        </w:rPr>
        <w:t xml:space="preserve">, Өлчөө каражаттарынын жана стандарттык үлгүлөрдүн мамлекеттик реестрин жүргүзүү тартиби жөнүндө </w:t>
      </w:r>
      <w:hyperlink r:id="rId13" w:history="1">
        <w:r>
          <w:rPr>
            <w:rStyle w:val="a3"/>
            <w:rFonts w:ascii="Arial" w:hAnsi="Arial" w:cs="Arial"/>
            <w:lang w:val="ky-KG"/>
          </w:rPr>
          <w:t>жобону</w:t>
        </w:r>
      </w:hyperlink>
      <w:r>
        <w:rPr>
          <w:rFonts w:ascii="Arial" w:hAnsi="Arial" w:cs="Arial"/>
          <w:lang w:val="ky-KG"/>
        </w:rPr>
        <w:t xml:space="preserve"> бекитүү тууралуу" </w:t>
      </w:r>
      <w:hyperlink r:id="rId14" w:history="1">
        <w:r>
          <w:rPr>
            <w:rStyle w:val="a3"/>
            <w:rFonts w:ascii="Arial" w:hAnsi="Arial" w:cs="Arial"/>
            <w:lang w:val="ky-KG"/>
          </w:rPr>
          <w:t>токтому</w:t>
        </w:r>
      </w:hyperlink>
      <w:r>
        <w:rPr>
          <w:rFonts w:ascii="Arial" w:hAnsi="Arial" w:cs="Arial"/>
          <w:lang w:val="ky-KG"/>
        </w:rPr>
        <w:t>;</w:t>
      </w:r>
    </w:p>
    <w:p w14:paraId="12024DE9" w14:textId="77777777" w:rsidR="00F234AD" w:rsidRDefault="00F234AD">
      <w:pPr>
        <w:spacing w:after="60" w:line="276" w:lineRule="auto"/>
        <w:ind w:firstLine="567"/>
        <w:jc w:val="both"/>
      </w:pPr>
      <w:r>
        <w:rPr>
          <w:rFonts w:ascii="Arial" w:hAnsi="Arial" w:cs="Arial"/>
          <w:lang w:val="ky-KG"/>
        </w:rPr>
        <w:t xml:space="preserve">- Кыргыз Республикасынын Өкмөтүнүн 2015-жылдын 25-мартындагы № 153 "Кыргыз Республикасынын Өкмөтүнүн айрым чечимдерине өзгөртүүлөрдү жана толуктоо киргизүү тууралуу" </w:t>
      </w:r>
      <w:hyperlink r:id="rId15" w:history="1">
        <w:r>
          <w:rPr>
            <w:rStyle w:val="a3"/>
            <w:rFonts w:ascii="Arial" w:hAnsi="Arial" w:cs="Arial"/>
            <w:lang w:val="ky-KG"/>
          </w:rPr>
          <w:t>токтомунун</w:t>
        </w:r>
      </w:hyperlink>
      <w:r>
        <w:rPr>
          <w:rFonts w:ascii="Arial" w:hAnsi="Arial" w:cs="Arial"/>
          <w:lang w:val="ky-KG"/>
        </w:rPr>
        <w:t xml:space="preserve"> 5-пункту;</w:t>
      </w:r>
    </w:p>
    <w:p w14:paraId="7D73A5A7" w14:textId="77777777" w:rsidR="00F234AD" w:rsidRDefault="00F234AD">
      <w:pPr>
        <w:spacing w:after="60" w:line="276" w:lineRule="auto"/>
        <w:ind w:firstLine="567"/>
        <w:jc w:val="both"/>
      </w:pPr>
      <w:r>
        <w:rPr>
          <w:rFonts w:ascii="Arial" w:hAnsi="Arial" w:cs="Arial"/>
          <w:lang w:val="ky-KG"/>
        </w:rPr>
        <w:t xml:space="preserve">- Кыргыз Республикасынын Өкмөтүнүн 2019-жылдын 18-июлундагы № 357 "Кыргыз Республикасынын Өкмөтүнүн 2013-жылдын 3-майындагы № 227 "Ченөө каражаттарынын жана стандарттык үлгүлөрдүн тибин бекитүү, тибин бекитүүнүн белгисин колдонуу тартиби жөнүндө </w:t>
      </w:r>
      <w:hyperlink r:id="rId16" w:history="1">
        <w:r>
          <w:rPr>
            <w:rStyle w:val="a3"/>
            <w:rFonts w:ascii="Arial" w:hAnsi="Arial" w:cs="Arial"/>
            <w:lang w:val="ky-KG"/>
          </w:rPr>
          <w:t>жобону</w:t>
        </w:r>
      </w:hyperlink>
      <w:r>
        <w:rPr>
          <w:rFonts w:ascii="Arial" w:hAnsi="Arial" w:cs="Arial"/>
          <w:lang w:val="ky-KG"/>
        </w:rPr>
        <w:t xml:space="preserve">, Ченөө каражаттарынын жана стандарттык үлгүлөрдүн мамлекеттик реестрин жүргүзүү тартиби жөнүндө </w:t>
      </w:r>
      <w:hyperlink r:id="rId17" w:history="1">
        <w:r>
          <w:rPr>
            <w:rStyle w:val="a3"/>
            <w:rFonts w:ascii="Arial" w:hAnsi="Arial" w:cs="Arial"/>
            <w:lang w:val="ky-KG"/>
          </w:rPr>
          <w:t>жобону</w:t>
        </w:r>
      </w:hyperlink>
      <w:r>
        <w:rPr>
          <w:rFonts w:ascii="Arial" w:hAnsi="Arial" w:cs="Arial"/>
          <w:lang w:val="ky-KG"/>
        </w:rPr>
        <w:t xml:space="preserve"> бекитүү тууралуу" </w:t>
      </w:r>
      <w:hyperlink r:id="rId18" w:history="1">
        <w:r>
          <w:rPr>
            <w:rStyle w:val="a3"/>
            <w:rFonts w:ascii="Arial" w:hAnsi="Arial" w:cs="Arial"/>
            <w:lang w:val="ky-KG"/>
          </w:rPr>
          <w:t>токтомуна</w:t>
        </w:r>
      </w:hyperlink>
      <w:r>
        <w:rPr>
          <w:rFonts w:ascii="Arial" w:hAnsi="Arial" w:cs="Arial"/>
          <w:lang w:val="ky-KG"/>
        </w:rPr>
        <w:t xml:space="preserve"> өзгөртүүлөрдү киргизүү жөнүндө" </w:t>
      </w:r>
      <w:hyperlink r:id="rId19" w:history="1">
        <w:r>
          <w:rPr>
            <w:rStyle w:val="a3"/>
            <w:rFonts w:ascii="Arial" w:hAnsi="Arial" w:cs="Arial"/>
            <w:lang w:val="ky-KG"/>
          </w:rPr>
          <w:t>токтому</w:t>
        </w:r>
      </w:hyperlink>
      <w:r>
        <w:rPr>
          <w:rFonts w:ascii="Arial" w:hAnsi="Arial" w:cs="Arial"/>
          <w:lang w:val="ky-KG"/>
        </w:rPr>
        <w:t>.</w:t>
      </w:r>
    </w:p>
    <w:p w14:paraId="58A6F8D8" w14:textId="77777777" w:rsidR="00F234AD" w:rsidRDefault="00F234AD">
      <w:pPr>
        <w:spacing w:after="60" w:line="276" w:lineRule="auto"/>
        <w:ind w:firstLine="567"/>
        <w:jc w:val="both"/>
      </w:pPr>
      <w:r>
        <w:rPr>
          <w:rFonts w:ascii="Arial" w:hAnsi="Arial" w:cs="Arial"/>
          <w:lang w:val="ky-KG"/>
        </w:rPr>
        <w:t>3. Ушул токтом расмий жарыяланган күндөн тартып он беш күн өткөндөн кийин күчүнө кирет.</w:t>
      </w:r>
    </w:p>
    <w:p w14:paraId="18A55601" w14:textId="77777777" w:rsidR="00F234AD" w:rsidRDefault="00F234AD">
      <w:pPr>
        <w:spacing w:after="60" w:line="276" w:lineRule="auto"/>
        <w:ind w:firstLine="567"/>
        <w:jc w:val="both"/>
      </w:pPr>
      <w:r>
        <w:rPr>
          <w:rFonts w:ascii="Arial" w:hAnsi="Arial" w:cs="Arial"/>
          <w:i/>
          <w:iCs/>
          <w:color w:val="1F497D"/>
          <w:lang w:val="ky-KG"/>
        </w:rPr>
        <w:t>"Эркин Тоо" газетасынын 2021-жылдын 5-январындагы № 1 (3180) жарыяланды</w:t>
      </w:r>
    </w:p>
    <w:p w14:paraId="19E12E8C" w14:textId="77777777" w:rsidR="00F234AD" w:rsidRDefault="00F234AD">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4677"/>
        <w:gridCol w:w="4678"/>
      </w:tblGrid>
      <w:tr w:rsidR="007C0AED" w14:paraId="7A6F7B0A" w14:textId="77777777">
        <w:tc>
          <w:tcPr>
            <w:tcW w:w="2500" w:type="pct"/>
            <w:tcMar>
              <w:top w:w="0" w:type="dxa"/>
              <w:left w:w="108" w:type="dxa"/>
              <w:bottom w:w="0" w:type="dxa"/>
              <w:right w:w="108" w:type="dxa"/>
            </w:tcMar>
            <w:hideMark/>
          </w:tcPr>
          <w:p w14:paraId="6EC35D97" w14:textId="77777777" w:rsidR="00F234AD" w:rsidRDefault="00F234AD">
            <w:r>
              <w:rPr>
                <w:rFonts w:ascii="Arial" w:hAnsi="Arial" w:cs="Arial"/>
                <w:b/>
                <w:bCs/>
                <w:lang w:val="ky-KG"/>
              </w:rPr>
              <w:t>Премьер-министрдин</w:t>
            </w:r>
          </w:p>
          <w:p w14:paraId="57EA548D" w14:textId="77777777" w:rsidR="00F234AD" w:rsidRDefault="00F234AD">
            <w:r>
              <w:rPr>
                <w:rFonts w:ascii="Arial" w:hAnsi="Arial" w:cs="Arial"/>
                <w:b/>
                <w:bCs/>
                <w:lang w:val="ky-KG"/>
              </w:rPr>
              <w:t xml:space="preserve">милдетин аткаруучу, </w:t>
            </w:r>
            <w:r>
              <w:rPr>
                <w:rFonts w:ascii="Arial" w:hAnsi="Arial" w:cs="Arial"/>
                <w:b/>
                <w:bCs/>
                <w:lang w:val="ky-KG"/>
              </w:rPr>
              <w:br/>
              <w:t>биринчи вице-премьер-министр</w:t>
            </w:r>
          </w:p>
        </w:tc>
        <w:tc>
          <w:tcPr>
            <w:tcW w:w="2500" w:type="pct"/>
            <w:tcMar>
              <w:top w:w="0" w:type="dxa"/>
              <w:left w:w="108" w:type="dxa"/>
              <w:bottom w:w="0" w:type="dxa"/>
              <w:right w:w="108" w:type="dxa"/>
            </w:tcMar>
            <w:hideMark/>
          </w:tcPr>
          <w:p w14:paraId="53BA983D" w14:textId="77777777" w:rsidR="00F234AD" w:rsidRDefault="00F234AD">
            <w:pPr>
              <w:jc w:val="right"/>
            </w:pPr>
            <w:r>
              <w:t> </w:t>
            </w:r>
          </w:p>
          <w:p w14:paraId="386F2F08" w14:textId="77777777" w:rsidR="00F234AD" w:rsidRDefault="00F234AD">
            <w:pPr>
              <w:jc w:val="right"/>
            </w:pPr>
            <w:r>
              <w:t> </w:t>
            </w:r>
          </w:p>
          <w:p w14:paraId="1C6C1BB4" w14:textId="77777777" w:rsidR="00F234AD" w:rsidRDefault="00F234AD">
            <w:pPr>
              <w:jc w:val="right"/>
            </w:pPr>
            <w:r>
              <w:rPr>
                <w:rFonts w:ascii="Arial" w:hAnsi="Arial" w:cs="Arial"/>
                <w:b/>
                <w:bCs/>
                <w:lang w:val="ky-KG"/>
              </w:rPr>
              <w:t>А.Э. Новиков</w:t>
            </w:r>
          </w:p>
        </w:tc>
      </w:tr>
    </w:tbl>
    <w:p w14:paraId="21D026BF" w14:textId="77777777" w:rsidR="00F234AD" w:rsidRDefault="00F234AD">
      <w:r>
        <w:t> </w:t>
      </w:r>
    </w:p>
    <w:sectPr w:rsidR="00F234AD">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18677" w14:textId="77777777" w:rsidR="0047493E" w:rsidRDefault="0047493E" w:rsidP="0047493E">
      <w:r>
        <w:separator/>
      </w:r>
    </w:p>
  </w:endnote>
  <w:endnote w:type="continuationSeparator" w:id="0">
    <w:p w14:paraId="4B2EA252" w14:textId="77777777" w:rsidR="0047493E" w:rsidRDefault="0047493E" w:rsidP="0047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9E44" w14:textId="77777777" w:rsidR="0047493E" w:rsidRDefault="0047493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48C6" w14:textId="31953AD4" w:rsidR="0047493E" w:rsidRPr="0047493E" w:rsidRDefault="0047493E" w:rsidP="0047493E">
    <w:pPr>
      <w:pStyle w:val="a9"/>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F5DA" w14:textId="77777777" w:rsidR="0047493E" w:rsidRDefault="0047493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E26C" w14:textId="77777777" w:rsidR="0047493E" w:rsidRDefault="0047493E" w:rsidP="0047493E">
      <w:r>
        <w:separator/>
      </w:r>
    </w:p>
  </w:footnote>
  <w:footnote w:type="continuationSeparator" w:id="0">
    <w:p w14:paraId="5C31E83E" w14:textId="77777777" w:rsidR="0047493E" w:rsidRDefault="0047493E" w:rsidP="00474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594C1" w14:textId="77777777" w:rsidR="0047493E" w:rsidRDefault="0047493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1032" w14:textId="77777777" w:rsidR="0047493E" w:rsidRDefault="0047493E" w:rsidP="0047493E">
    <w:pPr>
      <w:pStyle w:val="a7"/>
      <w:jc w:val="center"/>
      <w:rPr>
        <w:color w:val="0000FF"/>
        <w:sz w:val="20"/>
      </w:rPr>
    </w:pPr>
    <w:r>
      <w:rPr>
        <w:color w:val="0000FF"/>
        <w:sz w:val="20"/>
      </w:rPr>
      <w:t>КР Өкмөтүнүн 2020-жылдын 17-декабрындагы № 614 "Өлчөө каражаттарынын, стандарттык үлгүлөрдүн тибин бекитүү, бирден нускада же чакан партиялар менен Кыргыз Республикасында даярдалган же импорт боюнча ташып келинген өлчөө каражаттарын каттоо, өлчөө каражаттарынын жана стандарттык үлгүлөрдүн тибин бекитүү белгисин колдонуу тартиби жөнүндө жобону жана Кыргыз Республикасынын өлчөө каражаттарынын жана стандарттык үлгүлөрдүн мамлекеттик реестрин жүргүзүү тартиби жөнүндө жобону бекитүү тууралуу" токтому</w:t>
    </w:r>
  </w:p>
  <w:p w14:paraId="34C62C10" w14:textId="77777777" w:rsidR="0047493E" w:rsidRDefault="0047493E" w:rsidP="0047493E">
    <w:pPr>
      <w:pStyle w:val="a7"/>
      <w:jc w:val="center"/>
      <w:rPr>
        <w:color w:val="0000FF"/>
        <w:sz w:val="20"/>
      </w:rPr>
    </w:pPr>
  </w:p>
  <w:p w14:paraId="22FD03F8" w14:textId="4F7E2109" w:rsidR="0047493E" w:rsidRPr="0047493E" w:rsidRDefault="0047493E" w:rsidP="0047493E">
    <w:pPr>
      <w:pStyle w:val="a7"/>
      <w:jc w:val="center"/>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FD7C" w14:textId="77777777" w:rsidR="0047493E" w:rsidRDefault="0047493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AD"/>
    <w:rsid w:val="0047493E"/>
    <w:rsid w:val="007C0AED"/>
    <w:rsid w:val="00F23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D1699"/>
  <w15:chartTrackingRefBased/>
  <w15:docId w15:val="{4966D8A1-5463-4F6C-A283-53102F1C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rPr>
      <w:rFonts w:ascii="Tahoma" w:hAnsi="Tahoma" w:cs="Tahoma" w:hint="default"/>
    </w:rPr>
  </w:style>
  <w:style w:type="paragraph" w:customStyle="1" w:styleId="msochpdefault">
    <w:name w:val="msochpdefault"/>
    <w:basedOn w:val="a"/>
    <w:pPr>
      <w:spacing w:before="100" w:beforeAutospacing="1" w:after="100" w:afterAutospacing="1"/>
    </w:pPr>
    <w:rPr>
      <w:sz w:val="20"/>
      <w:szCs w:val="20"/>
    </w:rPr>
  </w:style>
  <w:style w:type="paragraph" w:styleId="a7">
    <w:name w:val="header"/>
    <w:basedOn w:val="a"/>
    <w:link w:val="a8"/>
    <w:uiPriority w:val="99"/>
    <w:unhideWhenUsed/>
    <w:rsid w:val="0047493E"/>
    <w:pPr>
      <w:tabs>
        <w:tab w:val="center" w:pos="4677"/>
        <w:tab w:val="right" w:pos="9355"/>
      </w:tabs>
    </w:pPr>
  </w:style>
  <w:style w:type="character" w:customStyle="1" w:styleId="a8">
    <w:name w:val="Верхний колонтитул Знак"/>
    <w:basedOn w:val="a0"/>
    <w:link w:val="a7"/>
    <w:uiPriority w:val="99"/>
    <w:rsid w:val="0047493E"/>
    <w:rPr>
      <w:rFonts w:eastAsiaTheme="minorEastAsia"/>
      <w:sz w:val="24"/>
      <w:szCs w:val="24"/>
    </w:rPr>
  </w:style>
  <w:style w:type="paragraph" w:styleId="a9">
    <w:name w:val="footer"/>
    <w:basedOn w:val="a"/>
    <w:link w:val="aa"/>
    <w:uiPriority w:val="99"/>
    <w:unhideWhenUsed/>
    <w:rsid w:val="0047493E"/>
    <w:pPr>
      <w:tabs>
        <w:tab w:val="center" w:pos="4677"/>
        <w:tab w:val="right" w:pos="9355"/>
      </w:tabs>
    </w:pPr>
  </w:style>
  <w:style w:type="character" w:customStyle="1" w:styleId="aa">
    <w:name w:val="Нижний колонтитул Знак"/>
    <w:basedOn w:val="a0"/>
    <w:link w:val="a9"/>
    <w:uiPriority w:val="99"/>
    <w:rsid w:val="0047493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203685" TargetMode="External"/><Relationship Id="rId13" Type="http://schemas.openxmlformats.org/officeDocument/2006/relationships/hyperlink" Target="https://cbd.minjust.gov.kg/94373" TargetMode="External"/><Relationship Id="rId18" Type="http://schemas.openxmlformats.org/officeDocument/2006/relationships/hyperlink" Target="https://cbd.minjust.gov.kg/9434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cbd.minjust.gov.kg/205339" TargetMode="External"/><Relationship Id="rId12" Type="http://schemas.openxmlformats.org/officeDocument/2006/relationships/hyperlink" Target="https://cbd.minjust.gov.kg/94372" TargetMode="External"/><Relationship Id="rId17" Type="http://schemas.openxmlformats.org/officeDocument/2006/relationships/hyperlink" Target="https://cbd.minjust.gov.kg/94373"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cbd.minjust.gov.kg/94372"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cbd.minjust.gov.kg/157730"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cbd.minjust.gov.kg/97479" TargetMode="External"/><Relationship Id="rId23" Type="http://schemas.openxmlformats.org/officeDocument/2006/relationships/footer" Target="footer2.xml"/><Relationship Id="rId10" Type="http://schemas.openxmlformats.org/officeDocument/2006/relationships/hyperlink" Target="https://cbd.minjust.gov.kg/157729" TargetMode="External"/><Relationship Id="rId19" Type="http://schemas.openxmlformats.org/officeDocument/2006/relationships/hyperlink" Target="https://cbd.minjust.gov.kg/14581" TargetMode="External"/><Relationship Id="rId4" Type="http://schemas.openxmlformats.org/officeDocument/2006/relationships/footnotes" Target="footnotes.xml"/><Relationship Id="rId9" Type="http://schemas.openxmlformats.org/officeDocument/2006/relationships/hyperlink" Target="https://cbd.minjust.gov.kg/203685" TargetMode="External"/><Relationship Id="rId14" Type="http://schemas.openxmlformats.org/officeDocument/2006/relationships/hyperlink" Target="https://cbd.minjust.gov.kg/9434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cp:lastModifiedBy>
  <cp:revision>2</cp:revision>
  <dcterms:created xsi:type="dcterms:W3CDTF">2024-08-21T11:17:00Z</dcterms:created>
  <dcterms:modified xsi:type="dcterms:W3CDTF">2024-08-21T11:17:00Z</dcterms:modified>
</cp:coreProperties>
</file>