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057" w:rsidRDefault="003B5057" w:rsidP="003B5057">
      <w:pPr>
        <w:pStyle w:val="tkNazvanie"/>
        <w:tabs>
          <w:tab w:val="left" w:pos="1134"/>
        </w:tabs>
        <w:spacing w:before="0" w:after="0" w:line="240" w:lineRule="auto"/>
        <w:ind w:left="0" w:right="0"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w:t>
      </w:r>
      <w:r w:rsidR="008471F4">
        <w:rPr>
          <w:rFonts w:ascii="Times New Roman" w:hAnsi="Times New Roman" w:cs="Times New Roman"/>
          <w:sz w:val="28"/>
          <w:szCs w:val="28"/>
        </w:rPr>
        <w:t>1</w:t>
      </w:r>
    </w:p>
    <w:p w:rsidR="00AB4EB8" w:rsidRDefault="00AB4EB8" w:rsidP="003B5057">
      <w:pPr>
        <w:pStyle w:val="tkNazvanie"/>
        <w:tabs>
          <w:tab w:val="left" w:pos="1134"/>
        </w:tabs>
        <w:spacing w:before="0" w:after="0" w:line="240" w:lineRule="auto"/>
        <w:ind w:left="0" w:right="0" w:firstLine="567"/>
        <w:jc w:val="right"/>
        <w:rPr>
          <w:rFonts w:ascii="Times New Roman" w:hAnsi="Times New Roman" w:cs="Times New Roman"/>
          <w:sz w:val="28"/>
          <w:szCs w:val="28"/>
        </w:rPr>
      </w:pPr>
      <w:bookmarkStart w:id="0" w:name="_GoBack"/>
      <w:bookmarkEnd w:id="0"/>
    </w:p>
    <w:p w:rsidR="003B5057" w:rsidRDefault="003B5057" w:rsidP="003B5057">
      <w:pPr>
        <w:pStyle w:val="tkNazvanie"/>
        <w:tabs>
          <w:tab w:val="left" w:pos="1134"/>
        </w:tabs>
        <w:spacing w:before="0" w:after="0" w:line="240" w:lineRule="auto"/>
        <w:ind w:left="0" w:right="0" w:firstLine="567"/>
        <w:jc w:val="right"/>
        <w:rPr>
          <w:rFonts w:ascii="Times New Roman" w:hAnsi="Times New Roman" w:cs="Times New Roman"/>
          <w:sz w:val="28"/>
          <w:szCs w:val="28"/>
        </w:rPr>
      </w:pPr>
    </w:p>
    <w:p w:rsidR="00D10673" w:rsidRPr="00D10673" w:rsidRDefault="00D10673" w:rsidP="00D10673">
      <w:pPr>
        <w:pStyle w:val="tkNazvanie"/>
        <w:tabs>
          <w:tab w:val="left" w:pos="1134"/>
        </w:tabs>
        <w:spacing w:before="0" w:after="0" w:line="240" w:lineRule="auto"/>
        <w:ind w:left="0" w:right="0" w:firstLine="567"/>
        <w:rPr>
          <w:rFonts w:ascii="Times New Roman" w:hAnsi="Times New Roman" w:cs="Times New Roman"/>
          <w:sz w:val="28"/>
          <w:szCs w:val="28"/>
        </w:rPr>
      </w:pPr>
      <w:r w:rsidRPr="00D10673">
        <w:rPr>
          <w:rFonts w:ascii="Times New Roman" w:hAnsi="Times New Roman" w:cs="Times New Roman"/>
          <w:sz w:val="28"/>
          <w:szCs w:val="28"/>
        </w:rPr>
        <w:t>МЕТОДИКА</w:t>
      </w:r>
      <w:r w:rsidRPr="00D10673">
        <w:rPr>
          <w:rFonts w:ascii="Times New Roman" w:hAnsi="Times New Roman" w:cs="Times New Roman"/>
          <w:sz w:val="28"/>
          <w:szCs w:val="28"/>
        </w:rPr>
        <w:br/>
      </w:r>
      <w:r w:rsidR="003B5057" w:rsidRPr="003B5057">
        <w:rPr>
          <w:rFonts w:ascii="Times New Roman" w:hAnsi="Times New Roman" w:cs="Times New Roman"/>
          <w:sz w:val="28"/>
          <w:szCs w:val="28"/>
        </w:rPr>
        <w:t>проведения анализа регулятивного воздействия нормативных правовых актов на деятельность субъектов предпринимательства</w:t>
      </w:r>
    </w:p>
    <w:p w:rsidR="00D10673" w:rsidRPr="00D10673" w:rsidRDefault="00D10673" w:rsidP="00D10673">
      <w:pPr>
        <w:pStyle w:val="tkNazvanie"/>
        <w:tabs>
          <w:tab w:val="left" w:pos="1134"/>
        </w:tabs>
        <w:spacing w:before="0" w:after="0" w:line="240" w:lineRule="auto"/>
        <w:ind w:left="0" w:right="0" w:firstLine="567"/>
        <w:rPr>
          <w:rFonts w:ascii="Times New Roman" w:hAnsi="Times New Roman" w:cs="Times New Roman"/>
          <w:sz w:val="28"/>
          <w:szCs w:val="28"/>
        </w:rPr>
      </w:pPr>
    </w:p>
    <w:p w:rsidR="00D10673" w:rsidRDefault="003B5057" w:rsidP="003B5057">
      <w:pPr>
        <w:pStyle w:val="tkZagolovok2"/>
        <w:tabs>
          <w:tab w:val="left" w:pos="567"/>
          <w:tab w:val="left" w:pos="1134"/>
        </w:tabs>
        <w:spacing w:before="0" w:after="0" w:line="240" w:lineRule="auto"/>
        <w:ind w:left="567" w:right="0"/>
        <w:rPr>
          <w:rFonts w:ascii="Times New Roman" w:hAnsi="Times New Roman" w:cs="Times New Roman"/>
          <w:sz w:val="28"/>
          <w:szCs w:val="28"/>
        </w:rPr>
      </w:pPr>
      <w:r>
        <w:rPr>
          <w:rFonts w:ascii="Times New Roman" w:hAnsi="Times New Roman" w:cs="Times New Roman"/>
          <w:sz w:val="28"/>
          <w:szCs w:val="28"/>
        </w:rPr>
        <w:t>Глава 1. О</w:t>
      </w:r>
      <w:r w:rsidRPr="00D10673">
        <w:rPr>
          <w:rFonts w:ascii="Times New Roman" w:hAnsi="Times New Roman" w:cs="Times New Roman"/>
          <w:sz w:val="28"/>
          <w:szCs w:val="28"/>
        </w:rPr>
        <w:t>бщие положения</w:t>
      </w:r>
    </w:p>
    <w:p w:rsidR="003B5057" w:rsidRPr="00D10673" w:rsidRDefault="003B5057" w:rsidP="003B5057">
      <w:pPr>
        <w:pStyle w:val="tkZagolovok2"/>
        <w:tabs>
          <w:tab w:val="left" w:pos="567"/>
          <w:tab w:val="left" w:pos="1134"/>
        </w:tabs>
        <w:spacing w:before="0" w:after="0" w:line="240" w:lineRule="auto"/>
        <w:ind w:left="567" w:right="0"/>
        <w:rPr>
          <w:rFonts w:ascii="Times New Roman" w:hAnsi="Times New Roman" w:cs="Times New Roman"/>
          <w:sz w:val="28"/>
          <w:szCs w:val="28"/>
        </w:rPr>
      </w:pPr>
    </w:p>
    <w:p w:rsidR="00D10673" w:rsidRPr="00D10673" w:rsidRDefault="00D10673" w:rsidP="00D10673">
      <w:pPr>
        <w:pStyle w:val="tkTekst"/>
        <w:numPr>
          <w:ilvl w:val="0"/>
          <w:numId w:val="3"/>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Настоящая Методика определяет порядок проведения анализа регулятивного воздействия (</w:t>
      </w:r>
      <w:r w:rsidR="003B04CE">
        <w:rPr>
          <w:rFonts w:ascii="Times New Roman" w:hAnsi="Times New Roman" w:cs="Times New Roman"/>
          <w:sz w:val="28"/>
          <w:szCs w:val="28"/>
        </w:rPr>
        <w:t xml:space="preserve">далее - </w:t>
      </w:r>
      <w:r w:rsidRPr="00D10673">
        <w:rPr>
          <w:rFonts w:ascii="Times New Roman" w:hAnsi="Times New Roman" w:cs="Times New Roman"/>
          <w:sz w:val="28"/>
          <w:szCs w:val="28"/>
        </w:rPr>
        <w:t xml:space="preserve">АРВ) в процессе разработки проектов нормативных правовых актов, направленных на регулирование предпринимательской деятельности. </w:t>
      </w:r>
    </w:p>
    <w:p w:rsidR="00D10673" w:rsidRPr="00D10673" w:rsidRDefault="00D10673" w:rsidP="00D10673">
      <w:pPr>
        <w:pStyle w:val="tkTekst"/>
        <w:numPr>
          <w:ilvl w:val="0"/>
          <w:numId w:val="3"/>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Методика АРВ применяется при разработке проектов </w:t>
      </w:r>
      <w:r w:rsidR="003B04CE">
        <w:rPr>
          <w:rFonts w:ascii="Times New Roman" w:hAnsi="Times New Roman" w:cs="Times New Roman"/>
          <w:sz w:val="28"/>
          <w:szCs w:val="28"/>
        </w:rPr>
        <w:t>нормативных правовых актов</w:t>
      </w:r>
      <w:r w:rsidRPr="00D10673">
        <w:rPr>
          <w:rFonts w:ascii="Times New Roman" w:hAnsi="Times New Roman" w:cs="Times New Roman"/>
          <w:sz w:val="28"/>
          <w:szCs w:val="28"/>
        </w:rPr>
        <w:t xml:space="preserve"> и при разработке проектов изменений и дополнений в действующие </w:t>
      </w:r>
      <w:r w:rsidR="003B04CE">
        <w:rPr>
          <w:rFonts w:ascii="Times New Roman" w:hAnsi="Times New Roman" w:cs="Times New Roman"/>
          <w:sz w:val="28"/>
          <w:szCs w:val="28"/>
        </w:rPr>
        <w:t>нормативные правовые акты</w:t>
      </w:r>
      <w:r w:rsidRPr="00D10673">
        <w:rPr>
          <w:rFonts w:ascii="Times New Roman" w:hAnsi="Times New Roman" w:cs="Times New Roman"/>
          <w:sz w:val="28"/>
          <w:szCs w:val="28"/>
        </w:rPr>
        <w:t xml:space="preserve">. Необходимость разработки нового </w:t>
      </w:r>
      <w:r w:rsidR="003B04CE">
        <w:rPr>
          <w:rFonts w:ascii="Times New Roman" w:hAnsi="Times New Roman" w:cs="Times New Roman"/>
          <w:sz w:val="28"/>
          <w:szCs w:val="28"/>
        </w:rPr>
        <w:t>нормативного правового акта</w:t>
      </w:r>
      <w:r w:rsidRPr="00D10673">
        <w:rPr>
          <w:rFonts w:ascii="Times New Roman" w:hAnsi="Times New Roman" w:cs="Times New Roman"/>
          <w:sz w:val="28"/>
          <w:szCs w:val="28"/>
        </w:rPr>
        <w:t xml:space="preserve"> или внесения изменений и дополнений в действующий </w:t>
      </w:r>
      <w:r w:rsidR="003B04CE">
        <w:rPr>
          <w:rFonts w:ascii="Times New Roman" w:hAnsi="Times New Roman" w:cs="Times New Roman"/>
          <w:sz w:val="28"/>
          <w:szCs w:val="28"/>
        </w:rPr>
        <w:t>нормативный правовой акт</w:t>
      </w:r>
      <w:r w:rsidRPr="00D10673">
        <w:rPr>
          <w:rFonts w:ascii="Times New Roman" w:hAnsi="Times New Roman" w:cs="Times New Roman"/>
          <w:sz w:val="28"/>
          <w:szCs w:val="28"/>
        </w:rPr>
        <w:t xml:space="preserve"> для решения проблем определяется в процессе проведения АРВ.</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Методика АРВ также применяется в отношении действующих </w:t>
      </w:r>
      <w:r w:rsidR="003B04CE">
        <w:rPr>
          <w:rFonts w:ascii="Times New Roman" w:hAnsi="Times New Roman" w:cs="Times New Roman"/>
          <w:sz w:val="28"/>
          <w:szCs w:val="28"/>
        </w:rPr>
        <w:t>нормативных правовых актов</w:t>
      </w:r>
      <w:r w:rsidRPr="00D10673">
        <w:rPr>
          <w:rFonts w:ascii="Times New Roman" w:hAnsi="Times New Roman" w:cs="Times New Roman"/>
          <w:sz w:val="28"/>
          <w:szCs w:val="28"/>
        </w:rPr>
        <w:t xml:space="preserve"> в случаях наступления срока прекращения их действия на основаниях, предусмотренных законодательством Кыргызской Республики, для оценки целесообразности сохранения их юридической силы. </w:t>
      </w:r>
    </w:p>
    <w:p w:rsidR="00D10673" w:rsidRPr="00D10673" w:rsidRDefault="00D10673" w:rsidP="00D10673">
      <w:pPr>
        <w:pStyle w:val="tkTekst"/>
        <w:numPr>
          <w:ilvl w:val="0"/>
          <w:numId w:val="3"/>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Под требования проведения АРВ подпадают все </w:t>
      </w:r>
      <w:r w:rsidR="003B04CE">
        <w:rPr>
          <w:rFonts w:ascii="Times New Roman" w:hAnsi="Times New Roman" w:cs="Times New Roman"/>
          <w:sz w:val="28"/>
          <w:szCs w:val="28"/>
        </w:rPr>
        <w:t>нормативные правовые акты</w:t>
      </w:r>
      <w:r w:rsidRPr="00D10673">
        <w:rPr>
          <w:rFonts w:ascii="Times New Roman" w:hAnsi="Times New Roman" w:cs="Times New Roman"/>
          <w:sz w:val="28"/>
          <w:szCs w:val="28"/>
        </w:rPr>
        <w:t xml:space="preserve">, направленные на регулирование предпринимательской деятельности, которые в той или иной степени </w:t>
      </w:r>
      <w:proofErr w:type="gramStart"/>
      <w:r w:rsidRPr="00D10673">
        <w:rPr>
          <w:rFonts w:ascii="Times New Roman" w:hAnsi="Times New Roman" w:cs="Times New Roman"/>
          <w:sz w:val="28"/>
          <w:szCs w:val="28"/>
        </w:rPr>
        <w:t>определяют</w:t>
      </w:r>
      <w:proofErr w:type="gramEnd"/>
      <w:r w:rsidRPr="00D10673">
        <w:rPr>
          <w:rFonts w:ascii="Times New Roman" w:hAnsi="Times New Roman" w:cs="Times New Roman"/>
          <w:sz w:val="28"/>
          <w:szCs w:val="28"/>
        </w:rPr>
        <w:t>/изменяют существующий порядок использования предпринимателями собственных или заемных средств, уровень риска для предпринимательской деятельности, имущественную ответственность предпринимателей, а также условия, влияющие на возможность и размеры получения ими прибыли.</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Наличие регулятивного воздействия на предпринимательскую деятельность определяется по наличию в </w:t>
      </w:r>
      <w:r w:rsidR="003B04CE">
        <w:rPr>
          <w:rFonts w:ascii="Times New Roman" w:hAnsi="Times New Roman" w:cs="Times New Roman"/>
          <w:sz w:val="28"/>
          <w:szCs w:val="28"/>
        </w:rPr>
        <w:t>нормативном правовом акте</w:t>
      </w:r>
      <w:r w:rsidRPr="00D10673">
        <w:rPr>
          <w:rFonts w:ascii="Times New Roman" w:hAnsi="Times New Roman" w:cs="Times New Roman"/>
          <w:sz w:val="28"/>
          <w:szCs w:val="28"/>
        </w:rPr>
        <w:t xml:space="preserve"> норм регулирования, которые воздействуют на эту деятельность непосредственно, а не косвенно, через другие нормы права.</w:t>
      </w:r>
    </w:p>
    <w:p w:rsidR="00D10673" w:rsidRPr="00D10673" w:rsidRDefault="00D10673" w:rsidP="00D10673">
      <w:pPr>
        <w:pStyle w:val="tkTekst"/>
        <w:numPr>
          <w:ilvl w:val="0"/>
          <w:numId w:val="3"/>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Проводить АРВ не требуется в случаях, когда рассматриваются проекты </w:t>
      </w:r>
      <w:r w:rsidR="003B04CE">
        <w:rPr>
          <w:rFonts w:ascii="Times New Roman" w:hAnsi="Times New Roman" w:cs="Times New Roman"/>
          <w:sz w:val="28"/>
          <w:szCs w:val="28"/>
        </w:rPr>
        <w:t>нормативных правовых актов</w:t>
      </w:r>
      <w:r w:rsidRPr="00D10673">
        <w:rPr>
          <w:rFonts w:ascii="Times New Roman" w:hAnsi="Times New Roman" w:cs="Times New Roman"/>
          <w:sz w:val="28"/>
          <w:szCs w:val="28"/>
        </w:rPr>
        <w:t xml:space="preserve">: </w:t>
      </w:r>
    </w:p>
    <w:p w:rsidR="00D10673" w:rsidRPr="00D10673" w:rsidRDefault="00D10673" w:rsidP="00545D09">
      <w:pPr>
        <w:pStyle w:val="a5"/>
        <w:numPr>
          <w:ilvl w:val="1"/>
          <w:numId w:val="28"/>
        </w:numPr>
        <w:tabs>
          <w:tab w:val="left" w:pos="567"/>
          <w:tab w:val="left" w:pos="1134"/>
        </w:tabs>
        <w:spacing w:after="0" w:line="240" w:lineRule="auto"/>
        <w:ind w:left="0" w:firstLine="567"/>
        <w:contextualSpacing w:val="0"/>
        <w:jc w:val="both"/>
        <w:rPr>
          <w:rFonts w:ascii="Times New Roman" w:hAnsi="Times New Roman"/>
          <w:sz w:val="28"/>
          <w:szCs w:val="28"/>
        </w:rPr>
      </w:pPr>
      <w:r w:rsidRPr="00D10673">
        <w:rPr>
          <w:rFonts w:ascii="Times New Roman" w:hAnsi="Times New Roman"/>
          <w:sz w:val="28"/>
          <w:szCs w:val="28"/>
        </w:rPr>
        <w:t>о ратификации, присоединении и утверждении международных договоров;</w:t>
      </w:r>
    </w:p>
    <w:p w:rsidR="00D10673" w:rsidRPr="00D10673" w:rsidRDefault="003B04CE" w:rsidP="00545D09">
      <w:pPr>
        <w:pStyle w:val="a5"/>
        <w:numPr>
          <w:ilvl w:val="1"/>
          <w:numId w:val="28"/>
        </w:numPr>
        <w:tabs>
          <w:tab w:val="left" w:pos="567"/>
          <w:tab w:val="left" w:pos="1134"/>
        </w:tabs>
        <w:spacing w:after="0" w:line="240" w:lineRule="auto"/>
        <w:ind w:left="0" w:firstLine="567"/>
        <w:contextualSpacing w:val="0"/>
        <w:jc w:val="both"/>
        <w:rPr>
          <w:rFonts w:ascii="Times New Roman" w:hAnsi="Times New Roman"/>
          <w:sz w:val="28"/>
          <w:szCs w:val="28"/>
        </w:rPr>
      </w:pPr>
      <w:proofErr w:type="gramStart"/>
      <w:r>
        <w:rPr>
          <w:rFonts w:ascii="Times New Roman" w:hAnsi="Times New Roman"/>
          <w:sz w:val="28"/>
          <w:szCs w:val="28"/>
        </w:rPr>
        <w:t>связанные</w:t>
      </w:r>
      <w:proofErr w:type="gramEnd"/>
      <w:r w:rsidR="00D10673" w:rsidRPr="00D10673">
        <w:rPr>
          <w:rFonts w:ascii="Times New Roman" w:hAnsi="Times New Roman"/>
          <w:sz w:val="28"/>
          <w:szCs w:val="28"/>
        </w:rPr>
        <w:t xml:space="preserve"> с выполнением международных договоров;</w:t>
      </w:r>
    </w:p>
    <w:p w:rsidR="00D10673" w:rsidRPr="00D10673" w:rsidRDefault="00D10673" w:rsidP="00545D09">
      <w:pPr>
        <w:pStyle w:val="a5"/>
        <w:numPr>
          <w:ilvl w:val="1"/>
          <w:numId w:val="28"/>
        </w:numPr>
        <w:tabs>
          <w:tab w:val="left" w:pos="567"/>
          <w:tab w:val="left" w:pos="1134"/>
        </w:tabs>
        <w:spacing w:after="0" w:line="240" w:lineRule="auto"/>
        <w:ind w:left="0" w:firstLine="567"/>
        <w:contextualSpacing w:val="0"/>
        <w:jc w:val="both"/>
        <w:rPr>
          <w:rFonts w:ascii="Times New Roman" w:hAnsi="Times New Roman"/>
          <w:sz w:val="28"/>
          <w:szCs w:val="28"/>
        </w:rPr>
      </w:pPr>
      <w:r w:rsidRPr="00D10673">
        <w:rPr>
          <w:rFonts w:ascii="Times New Roman" w:hAnsi="Times New Roman"/>
          <w:sz w:val="28"/>
          <w:szCs w:val="28"/>
        </w:rPr>
        <w:t>предусматривающие правоотношения между государственными органами, органами местной власти и субъектами предпринимательства на добровольной основе;</w:t>
      </w:r>
    </w:p>
    <w:p w:rsidR="00D10673" w:rsidRPr="00D10673" w:rsidRDefault="00D10673" w:rsidP="00545D09">
      <w:pPr>
        <w:pStyle w:val="a5"/>
        <w:numPr>
          <w:ilvl w:val="1"/>
          <w:numId w:val="28"/>
        </w:numPr>
        <w:shd w:val="clear" w:color="auto" w:fill="FFFFFF"/>
        <w:tabs>
          <w:tab w:val="left" w:pos="567"/>
          <w:tab w:val="left" w:pos="1134"/>
        </w:tabs>
        <w:spacing w:after="0" w:line="240" w:lineRule="auto"/>
        <w:ind w:left="0" w:firstLine="567"/>
        <w:contextualSpacing w:val="0"/>
        <w:jc w:val="both"/>
        <w:rPr>
          <w:rFonts w:ascii="Times New Roman" w:eastAsia="Times New Roman" w:hAnsi="Times New Roman"/>
          <w:bCs/>
          <w:sz w:val="28"/>
          <w:szCs w:val="28"/>
          <w:lang w:eastAsia="ru-RU"/>
        </w:rPr>
      </w:pPr>
      <w:proofErr w:type="gramStart"/>
      <w:r w:rsidRPr="00D10673">
        <w:rPr>
          <w:rFonts w:ascii="Times New Roman" w:hAnsi="Times New Roman"/>
          <w:sz w:val="28"/>
          <w:szCs w:val="28"/>
        </w:rPr>
        <w:lastRenderedPageBreak/>
        <w:t>содержащие</w:t>
      </w:r>
      <w:proofErr w:type="gramEnd"/>
      <w:r w:rsidRPr="00D10673">
        <w:rPr>
          <w:rFonts w:ascii="Times New Roman" w:hAnsi="Times New Roman"/>
          <w:sz w:val="28"/>
          <w:szCs w:val="28"/>
        </w:rPr>
        <w:t xml:space="preserve"> только ответственность за административное нарушение и/или уголовную ответственность;</w:t>
      </w:r>
    </w:p>
    <w:p w:rsidR="00D10673" w:rsidRPr="00D10673" w:rsidRDefault="00D10673" w:rsidP="00545D09">
      <w:pPr>
        <w:pStyle w:val="a5"/>
        <w:numPr>
          <w:ilvl w:val="1"/>
          <w:numId w:val="28"/>
        </w:numPr>
        <w:shd w:val="clear" w:color="auto" w:fill="FFFFFF"/>
        <w:tabs>
          <w:tab w:val="left" w:pos="567"/>
          <w:tab w:val="left" w:pos="1134"/>
        </w:tabs>
        <w:spacing w:after="0" w:line="240" w:lineRule="auto"/>
        <w:ind w:left="0" w:firstLine="567"/>
        <w:contextualSpacing w:val="0"/>
        <w:jc w:val="both"/>
        <w:rPr>
          <w:rFonts w:ascii="Times New Roman" w:hAnsi="Times New Roman"/>
          <w:sz w:val="28"/>
          <w:szCs w:val="28"/>
        </w:rPr>
      </w:pPr>
      <w:r w:rsidRPr="00D10673">
        <w:rPr>
          <w:rFonts w:ascii="Times New Roman" w:hAnsi="Times New Roman"/>
          <w:sz w:val="28"/>
          <w:szCs w:val="28"/>
        </w:rPr>
        <w:t xml:space="preserve">признанные в установленном законом порядке инициативы по отмене незаконных или неконституционных </w:t>
      </w:r>
      <w:r w:rsidR="003B04CE">
        <w:rPr>
          <w:rFonts w:ascii="Times New Roman" w:hAnsi="Times New Roman"/>
          <w:sz w:val="28"/>
          <w:szCs w:val="28"/>
        </w:rPr>
        <w:t>нормативных правовых актов</w:t>
      </w:r>
      <w:r w:rsidRPr="00D10673">
        <w:rPr>
          <w:rFonts w:ascii="Times New Roman" w:hAnsi="Times New Roman"/>
          <w:sz w:val="28"/>
          <w:szCs w:val="28"/>
        </w:rPr>
        <w:t>;</w:t>
      </w:r>
    </w:p>
    <w:p w:rsidR="00D10673" w:rsidRPr="00D10673" w:rsidRDefault="00D10673" w:rsidP="00545D09">
      <w:pPr>
        <w:pStyle w:val="a5"/>
        <w:numPr>
          <w:ilvl w:val="1"/>
          <w:numId w:val="28"/>
        </w:numPr>
        <w:shd w:val="clear" w:color="auto" w:fill="FFFFFF"/>
        <w:tabs>
          <w:tab w:val="left" w:pos="567"/>
          <w:tab w:val="left" w:pos="1134"/>
        </w:tabs>
        <w:spacing w:after="0" w:line="240" w:lineRule="auto"/>
        <w:ind w:left="0" w:firstLine="567"/>
        <w:contextualSpacing w:val="0"/>
        <w:jc w:val="both"/>
        <w:rPr>
          <w:rFonts w:ascii="Times New Roman" w:hAnsi="Times New Roman"/>
          <w:sz w:val="28"/>
          <w:szCs w:val="28"/>
        </w:rPr>
      </w:pPr>
      <w:proofErr w:type="gramStart"/>
      <w:r w:rsidRPr="00D10673">
        <w:rPr>
          <w:rFonts w:ascii="Times New Roman" w:hAnsi="Times New Roman"/>
          <w:sz w:val="28"/>
          <w:szCs w:val="28"/>
        </w:rPr>
        <w:t>направленные</w:t>
      </w:r>
      <w:proofErr w:type="gramEnd"/>
      <w:r w:rsidRPr="00D10673">
        <w:rPr>
          <w:rFonts w:ascii="Times New Roman" w:hAnsi="Times New Roman"/>
          <w:sz w:val="28"/>
          <w:szCs w:val="28"/>
        </w:rPr>
        <w:t xml:space="preserve"> на принятие концепций, стратегий, программ, планов действий, других аналогичных документов. </w:t>
      </w:r>
    </w:p>
    <w:p w:rsidR="00D10673" w:rsidRPr="00D10673" w:rsidRDefault="00D10673" w:rsidP="00D10673">
      <w:pPr>
        <w:pStyle w:val="tkTekst"/>
        <w:numPr>
          <w:ilvl w:val="0"/>
          <w:numId w:val="3"/>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В случае принятия </w:t>
      </w:r>
      <w:r w:rsidR="003B04CE">
        <w:rPr>
          <w:rFonts w:ascii="Times New Roman" w:hAnsi="Times New Roman" w:cs="Times New Roman"/>
          <w:sz w:val="28"/>
          <w:szCs w:val="28"/>
        </w:rPr>
        <w:t>нормативного правового акта</w:t>
      </w:r>
      <w:r w:rsidRPr="00D10673">
        <w:rPr>
          <w:rFonts w:ascii="Times New Roman" w:hAnsi="Times New Roman" w:cs="Times New Roman"/>
          <w:sz w:val="28"/>
          <w:szCs w:val="28"/>
        </w:rPr>
        <w:t xml:space="preserve"> срочного характера, на срок не более чем 90 календарных дней, проводится АРВ уже принятого </w:t>
      </w:r>
      <w:r w:rsidR="003B04CE">
        <w:rPr>
          <w:rFonts w:ascii="Times New Roman" w:hAnsi="Times New Roman" w:cs="Times New Roman"/>
          <w:sz w:val="28"/>
          <w:szCs w:val="28"/>
        </w:rPr>
        <w:t>нормативного правового акта</w:t>
      </w:r>
      <w:r w:rsidRPr="00D10673">
        <w:rPr>
          <w:rFonts w:ascii="Times New Roman" w:hAnsi="Times New Roman" w:cs="Times New Roman"/>
          <w:sz w:val="28"/>
          <w:szCs w:val="28"/>
        </w:rPr>
        <w:t>. Срок начала проведения АРВ не может быть позднее срока принятия данного НПА. При проведении такого АРВ рабочая группа вправе использовать формат частичного АРВ без согласования с уполномоченным органом.</w:t>
      </w:r>
    </w:p>
    <w:p w:rsidR="00D10673" w:rsidRPr="00D10673" w:rsidRDefault="00D10673" w:rsidP="00D10673">
      <w:pPr>
        <w:pStyle w:val="tkTekst"/>
        <w:numPr>
          <w:ilvl w:val="0"/>
          <w:numId w:val="3"/>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При выполнении предписанных Методикой анализов и действий, порядок осуществления которых регламентирован в утвержденных уполномоченным органом методиках, рекомендуется применять данные методики.</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Допускается также применение вместо них любых других методик, которые обеспечивают лучшее качество анализов.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При выполнении предписанных Методикой анализов и действий, порядок применения которых не регламентирован уполномоченным органом, необходимо самостоятельно находить и применять стандартные методики, аналитические инструменты, которые обеспечивают необходимое качество АРВ и усиливают аргументированность предпочтительного варианта регулирования. </w:t>
      </w:r>
    </w:p>
    <w:p w:rsidR="00D10673" w:rsidRPr="00D10673" w:rsidRDefault="00D10673" w:rsidP="00D10673">
      <w:pPr>
        <w:pStyle w:val="tkTekst"/>
        <w:numPr>
          <w:ilvl w:val="0"/>
          <w:numId w:val="3"/>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При наличии оснований для изменения регулирования результатом проведения АРВ являются проект </w:t>
      </w:r>
      <w:r w:rsidR="003B04CE">
        <w:rPr>
          <w:rFonts w:ascii="Times New Roman" w:hAnsi="Times New Roman" w:cs="Times New Roman"/>
          <w:sz w:val="28"/>
          <w:szCs w:val="28"/>
        </w:rPr>
        <w:t>нормативного правового акта</w:t>
      </w:r>
      <w:r w:rsidRPr="00D10673">
        <w:rPr>
          <w:rFonts w:ascii="Times New Roman" w:hAnsi="Times New Roman" w:cs="Times New Roman"/>
          <w:sz w:val="28"/>
          <w:szCs w:val="28"/>
        </w:rPr>
        <w:t xml:space="preserve"> и аналитическая записка, которая отражает обоснование предпочтительного варианта регулирования, предусмотренные настоящей Методикой. </w:t>
      </w:r>
    </w:p>
    <w:p w:rsidR="00D10673" w:rsidRPr="00D10673" w:rsidRDefault="00D10673" w:rsidP="00D10673">
      <w:pPr>
        <w:pStyle w:val="tkTekst"/>
        <w:numPr>
          <w:ilvl w:val="0"/>
          <w:numId w:val="3"/>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АРВ проводится органом государственной власти, а также лицом, наделенным нормотворческим правом, которые являются инициаторами изменения регулирования. </w:t>
      </w:r>
    </w:p>
    <w:p w:rsidR="0083224B" w:rsidRDefault="00D10673" w:rsidP="0083224B">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Органы местного самоуправления (за исключением муниципалитетов г. Бишкек и г. Ош) применяют данную Методику в процессе разработки проектов решений, направленных на регулирование предпринимательской деятельности, на заявительной основе.</w:t>
      </w:r>
    </w:p>
    <w:p w:rsidR="0083224B" w:rsidRPr="00D10673" w:rsidRDefault="0083224B" w:rsidP="0083224B">
      <w:pPr>
        <w:pStyle w:val="tkTekst"/>
        <w:tabs>
          <w:tab w:val="left" w:pos="567"/>
          <w:tab w:val="left" w:pos="1134"/>
        </w:tabs>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9. </w:t>
      </w:r>
      <w:r w:rsidRPr="0083224B">
        <w:rPr>
          <w:rFonts w:ascii="Times New Roman" w:hAnsi="Times New Roman" w:cs="Times New Roman"/>
          <w:sz w:val="28"/>
          <w:szCs w:val="28"/>
        </w:rPr>
        <w:t>В настоящей Методике используются следующие термины:</w:t>
      </w:r>
      <w:r w:rsidRPr="0083224B">
        <w:rPr>
          <w:rFonts w:ascii="Times New Roman" w:hAnsi="Times New Roman" w:cs="Times New Roman"/>
          <w:b/>
          <w:sz w:val="28"/>
          <w:szCs w:val="28"/>
        </w:rPr>
        <w:t xml:space="preserve"> </w:t>
      </w:r>
    </w:p>
    <w:p w:rsidR="00D10673" w:rsidRPr="00D10673" w:rsidRDefault="0083224B" w:rsidP="00D10673">
      <w:pPr>
        <w:pStyle w:val="tkTekst"/>
        <w:tabs>
          <w:tab w:val="left" w:pos="567"/>
          <w:tab w:val="left" w:pos="1134"/>
        </w:tabs>
        <w:spacing w:after="0" w:line="240" w:lineRule="auto"/>
        <w:rPr>
          <w:rFonts w:ascii="Times New Roman" w:hAnsi="Times New Roman" w:cs="Times New Roman"/>
          <w:bCs/>
          <w:sz w:val="28"/>
          <w:szCs w:val="28"/>
        </w:rPr>
      </w:pPr>
      <w:r>
        <w:rPr>
          <w:rFonts w:ascii="Times New Roman" w:hAnsi="Times New Roman" w:cs="Times New Roman"/>
          <w:b/>
          <w:bCs/>
          <w:sz w:val="28"/>
          <w:szCs w:val="28"/>
        </w:rPr>
        <w:t>а</w:t>
      </w:r>
      <w:r w:rsidR="00D10673" w:rsidRPr="00D10673">
        <w:rPr>
          <w:rFonts w:ascii="Times New Roman" w:hAnsi="Times New Roman" w:cs="Times New Roman"/>
          <w:b/>
          <w:bCs/>
          <w:sz w:val="28"/>
          <w:szCs w:val="28"/>
        </w:rPr>
        <w:t>нализ регулятивного воздействия</w:t>
      </w:r>
      <w:r w:rsidR="00D10673" w:rsidRPr="00D10673">
        <w:rPr>
          <w:rFonts w:ascii="Times New Roman" w:hAnsi="Times New Roman" w:cs="Times New Roman"/>
          <w:bCs/>
          <w:sz w:val="28"/>
          <w:szCs w:val="28"/>
        </w:rPr>
        <w:t xml:space="preserve"> - это регламентированный настоящей Методикой процесс, который включает процедуры анализа проблем, установления целей регулирования, поиска допустимых альтернативных вариантов достижения этих целей, определения связанных с ними выгод и издержек субъектов предпринимательской деятельности, государства и граждан (потребителей), обоснования наиболее предпочтительного способа регулирования и подготовки проекта соответствующего нормативного правового акта;</w:t>
      </w:r>
    </w:p>
    <w:p w:rsidR="00D10673" w:rsidRPr="00D10673" w:rsidRDefault="0083224B" w:rsidP="00D10673">
      <w:pPr>
        <w:pStyle w:val="tkTekst"/>
        <w:tabs>
          <w:tab w:val="left" w:pos="567"/>
          <w:tab w:val="left" w:pos="1134"/>
        </w:tabs>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а</w:t>
      </w:r>
      <w:r w:rsidR="00D10673" w:rsidRPr="00D10673">
        <w:rPr>
          <w:rFonts w:ascii="Times New Roman" w:hAnsi="Times New Roman" w:cs="Times New Roman"/>
          <w:b/>
          <w:bCs/>
          <w:sz w:val="28"/>
          <w:szCs w:val="28"/>
        </w:rPr>
        <w:t>налитическая записка</w:t>
      </w:r>
      <w:r w:rsidR="00D10673" w:rsidRPr="00D10673">
        <w:rPr>
          <w:rFonts w:ascii="Times New Roman" w:hAnsi="Times New Roman" w:cs="Times New Roman"/>
          <w:sz w:val="28"/>
          <w:szCs w:val="28"/>
        </w:rPr>
        <w:t xml:space="preserve"> – документ, содержащий результаты проведенного АРВ, на основе которого разрабатывается проект НПА или вносятся изменения и дополнения </w:t>
      </w:r>
      <w:proofErr w:type="gramStart"/>
      <w:r w:rsidR="00D10673" w:rsidRPr="00D10673">
        <w:rPr>
          <w:rFonts w:ascii="Times New Roman" w:hAnsi="Times New Roman" w:cs="Times New Roman"/>
          <w:sz w:val="28"/>
          <w:szCs w:val="28"/>
        </w:rPr>
        <w:t>в</w:t>
      </w:r>
      <w:proofErr w:type="gramEnd"/>
      <w:r w:rsidR="00D10673" w:rsidRPr="00D10673">
        <w:rPr>
          <w:rFonts w:ascii="Times New Roman" w:hAnsi="Times New Roman" w:cs="Times New Roman"/>
          <w:sz w:val="28"/>
          <w:szCs w:val="28"/>
        </w:rPr>
        <w:t xml:space="preserve"> действующие НПА;</w:t>
      </w:r>
    </w:p>
    <w:p w:rsidR="00D10673" w:rsidRPr="00D10673" w:rsidRDefault="0083224B" w:rsidP="00D10673">
      <w:pPr>
        <w:pStyle w:val="tkTekst"/>
        <w:tabs>
          <w:tab w:val="left" w:pos="567"/>
          <w:tab w:val="left" w:pos="1134"/>
        </w:tabs>
        <w:spacing w:after="0" w:line="240" w:lineRule="auto"/>
        <w:rPr>
          <w:rFonts w:ascii="Times New Roman" w:hAnsi="Times New Roman" w:cs="Times New Roman"/>
          <w:sz w:val="28"/>
          <w:szCs w:val="28"/>
        </w:rPr>
      </w:pPr>
      <w:r>
        <w:rPr>
          <w:rFonts w:ascii="Times New Roman" w:hAnsi="Times New Roman" w:cs="Times New Roman"/>
          <w:b/>
          <w:sz w:val="28"/>
          <w:szCs w:val="28"/>
        </w:rPr>
        <w:t>в</w:t>
      </w:r>
      <w:r w:rsidR="00D10673" w:rsidRPr="00D10673">
        <w:rPr>
          <w:rFonts w:ascii="Times New Roman" w:hAnsi="Times New Roman" w:cs="Times New Roman"/>
          <w:b/>
          <w:sz w:val="28"/>
          <w:szCs w:val="28"/>
        </w:rPr>
        <w:t xml:space="preserve">ариант регулирования </w:t>
      </w:r>
      <w:r w:rsidR="00D10673" w:rsidRPr="00D10673">
        <w:rPr>
          <w:rFonts w:ascii="Times New Roman" w:hAnsi="Times New Roman" w:cs="Times New Roman"/>
          <w:sz w:val="28"/>
          <w:szCs w:val="28"/>
        </w:rPr>
        <w:t>– это совокупность норм регулирования, разработанных в соответствии с методикой АРВ с проведением всех предписанных анализов и обсуждений, которые отражают один из возможных подходов в регулировании общественных отношений, являющихся предметом АРВ</w:t>
      </w:r>
      <w:r>
        <w:rPr>
          <w:rFonts w:ascii="Times New Roman" w:hAnsi="Times New Roman" w:cs="Times New Roman"/>
          <w:sz w:val="28"/>
          <w:szCs w:val="28"/>
        </w:rPr>
        <w:t>;</w:t>
      </w:r>
    </w:p>
    <w:p w:rsidR="00D10673" w:rsidRPr="00D10673" w:rsidRDefault="0083224B" w:rsidP="00D10673">
      <w:pPr>
        <w:pStyle w:val="tkTekst"/>
        <w:tabs>
          <w:tab w:val="left" w:pos="567"/>
          <w:tab w:val="left" w:pos="1134"/>
        </w:tabs>
        <w:spacing w:after="0" w:line="240" w:lineRule="auto"/>
        <w:rPr>
          <w:rFonts w:ascii="Times New Roman" w:hAnsi="Times New Roman" w:cs="Times New Roman"/>
          <w:sz w:val="28"/>
          <w:szCs w:val="28"/>
        </w:rPr>
      </w:pPr>
      <w:r>
        <w:rPr>
          <w:rFonts w:ascii="Times New Roman" w:hAnsi="Times New Roman" w:cs="Times New Roman"/>
          <w:b/>
          <w:bCs/>
          <w:sz w:val="28"/>
          <w:szCs w:val="28"/>
        </w:rPr>
        <w:t>з</w:t>
      </w:r>
      <w:r w:rsidR="00D10673" w:rsidRPr="00D10673">
        <w:rPr>
          <w:rFonts w:ascii="Times New Roman" w:hAnsi="Times New Roman" w:cs="Times New Roman"/>
          <w:b/>
          <w:bCs/>
          <w:sz w:val="28"/>
          <w:szCs w:val="28"/>
        </w:rPr>
        <w:t>аинтересованные стороны</w:t>
      </w:r>
      <w:r w:rsidR="00D10673" w:rsidRPr="00D10673">
        <w:rPr>
          <w:rFonts w:ascii="Times New Roman" w:hAnsi="Times New Roman" w:cs="Times New Roman"/>
          <w:sz w:val="28"/>
          <w:szCs w:val="28"/>
        </w:rPr>
        <w:t xml:space="preserve"> – субъекты предпринимательства, государственные органы и органы местного самоуправления, граждане (население), их объединения, организации неправительственного сектора, на которых воздействуют изучаемые проблемы и/или предлагаемое регулирование и которые заинтересованы в сохранении или изменении существующего регулирования;</w:t>
      </w:r>
    </w:p>
    <w:p w:rsidR="00D10673" w:rsidRPr="00D10673" w:rsidRDefault="0083224B" w:rsidP="00D10673">
      <w:pPr>
        <w:pStyle w:val="tkTekst"/>
        <w:tabs>
          <w:tab w:val="left" w:pos="567"/>
          <w:tab w:val="left" w:pos="1134"/>
        </w:tabs>
        <w:spacing w:after="0" w:line="240" w:lineRule="auto"/>
        <w:rPr>
          <w:rFonts w:ascii="Times New Roman" w:hAnsi="Times New Roman" w:cs="Times New Roman"/>
          <w:sz w:val="28"/>
          <w:szCs w:val="28"/>
        </w:rPr>
      </w:pPr>
      <w:r>
        <w:rPr>
          <w:rFonts w:ascii="Times New Roman" w:hAnsi="Times New Roman" w:cs="Times New Roman"/>
          <w:b/>
          <w:sz w:val="28"/>
          <w:szCs w:val="28"/>
        </w:rPr>
        <w:t>п</w:t>
      </w:r>
      <w:r w:rsidR="00D10673" w:rsidRPr="00D10673">
        <w:rPr>
          <w:rFonts w:ascii="Times New Roman" w:hAnsi="Times New Roman" w:cs="Times New Roman"/>
          <w:b/>
          <w:sz w:val="28"/>
          <w:szCs w:val="28"/>
        </w:rPr>
        <w:t>овторный АРВ</w:t>
      </w:r>
      <w:r w:rsidR="00D10673" w:rsidRPr="00D10673">
        <w:rPr>
          <w:rFonts w:ascii="Times New Roman" w:hAnsi="Times New Roman" w:cs="Times New Roman"/>
          <w:sz w:val="28"/>
          <w:szCs w:val="28"/>
        </w:rPr>
        <w:t xml:space="preserve"> – это анализ регулятивного воздействия, проведенный в формате полного АРВ, в случае существенности различий выводов и решений, отраженных в аналитической записке и проекта НПА, полученного в процессе его рассмотрения в </w:t>
      </w:r>
      <w:proofErr w:type="spellStart"/>
      <w:r w:rsidR="00D10673" w:rsidRPr="00D10673">
        <w:rPr>
          <w:rFonts w:ascii="Times New Roman" w:hAnsi="Times New Roman" w:cs="Times New Roman"/>
          <w:sz w:val="28"/>
          <w:szCs w:val="28"/>
        </w:rPr>
        <w:t>Жогорку</w:t>
      </w:r>
      <w:proofErr w:type="spellEnd"/>
      <w:r w:rsidR="00D10673" w:rsidRPr="00D10673">
        <w:rPr>
          <w:rFonts w:ascii="Times New Roman" w:hAnsi="Times New Roman" w:cs="Times New Roman"/>
          <w:sz w:val="28"/>
          <w:szCs w:val="28"/>
        </w:rPr>
        <w:t xml:space="preserve"> </w:t>
      </w:r>
      <w:proofErr w:type="spellStart"/>
      <w:r w:rsidR="00D10673" w:rsidRPr="00D10673">
        <w:rPr>
          <w:rFonts w:ascii="Times New Roman" w:hAnsi="Times New Roman" w:cs="Times New Roman"/>
          <w:sz w:val="28"/>
          <w:szCs w:val="28"/>
        </w:rPr>
        <w:t>Кенеше</w:t>
      </w:r>
      <w:proofErr w:type="spellEnd"/>
      <w:r w:rsidR="00D10673" w:rsidRPr="00D10673">
        <w:rPr>
          <w:rFonts w:ascii="Times New Roman" w:hAnsi="Times New Roman" w:cs="Times New Roman"/>
          <w:sz w:val="28"/>
          <w:szCs w:val="28"/>
        </w:rPr>
        <w:t xml:space="preserve"> Кыргызской Республики.</w:t>
      </w:r>
    </w:p>
    <w:p w:rsidR="00D10673" w:rsidRPr="00D10673" w:rsidRDefault="0083224B" w:rsidP="00D10673">
      <w:pPr>
        <w:pStyle w:val="tkTekst"/>
        <w:tabs>
          <w:tab w:val="left" w:pos="567"/>
          <w:tab w:val="left" w:pos="1134"/>
        </w:tabs>
        <w:spacing w:after="0" w:line="240" w:lineRule="auto"/>
        <w:rPr>
          <w:rFonts w:ascii="Times New Roman" w:hAnsi="Times New Roman" w:cs="Times New Roman"/>
          <w:sz w:val="28"/>
          <w:szCs w:val="28"/>
        </w:rPr>
      </w:pPr>
      <w:r>
        <w:rPr>
          <w:rFonts w:ascii="Times New Roman" w:hAnsi="Times New Roman" w:cs="Times New Roman"/>
          <w:b/>
          <w:sz w:val="28"/>
          <w:szCs w:val="28"/>
        </w:rPr>
        <w:t>п</w:t>
      </w:r>
      <w:r w:rsidR="00D10673" w:rsidRPr="00D10673">
        <w:rPr>
          <w:rFonts w:ascii="Times New Roman" w:hAnsi="Times New Roman" w:cs="Times New Roman"/>
          <w:b/>
          <w:sz w:val="28"/>
          <w:szCs w:val="28"/>
        </w:rPr>
        <w:t>олный АРВ</w:t>
      </w:r>
      <w:r w:rsidR="00D10673" w:rsidRPr="00D10673">
        <w:rPr>
          <w:rFonts w:ascii="Times New Roman" w:hAnsi="Times New Roman" w:cs="Times New Roman"/>
          <w:sz w:val="28"/>
          <w:szCs w:val="28"/>
        </w:rPr>
        <w:t xml:space="preserve"> – это анализ регулятивного воздействия, проведенный в соответствии с требованиями настоящей Методики.</w:t>
      </w:r>
    </w:p>
    <w:p w:rsidR="00D10673" w:rsidRPr="00D10673" w:rsidRDefault="0083224B" w:rsidP="00D10673">
      <w:pPr>
        <w:pStyle w:val="tkTekst"/>
        <w:tabs>
          <w:tab w:val="left" w:pos="567"/>
          <w:tab w:val="left" w:pos="1134"/>
        </w:tabs>
        <w:spacing w:after="0" w:line="240" w:lineRule="auto"/>
        <w:rPr>
          <w:rFonts w:ascii="Times New Roman" w:hAnsi="Times New Roman" w:cs="Times New Roman"/>
          <w:bCs/>
          <w:sz w:val="28"/>
          <w:szCs w:val="28"/>
        </w:rPr>
      </w:pPr>
      <w:proofErr w:type="gramStart"/>
      <w:r>
        <w:rPr>
          <w:rFonts w:ascii="Times New Roman" w:hAnsi="Times New Roman" w:cs="Times New Roman"/>
          <w:b/>
          <w:bCs/>
          <w:sz w:val="28"/>
          <w:szCs w:val="28"/>
        </w:rPr>
        <w:t>п</w:t>
      </w:r>
      <w:r w:rsidR="00D10673" w:rsidRPr="00D10673">
        <w:rPr>
          <w:rFonts w:ascii="Times New Roman" w:hAnsi="Times New Roman" w:cs="Times New Roman"/>
          <w:b/>
          <w:bCs/>
          <w:sz w:val="28"/>
          <w:szCs w:val="28"/>
        </w:rPr>
        <w:t xml:space="preserve">роблемы </w:t>
      </w:r>
      <w:r w:rsidR="00D10673" w:rsidRPr="00D10673">
        <w:rPr>
          <w:rFonts w:ascii="Times New Roman" w:hAnsi="Times New Roman" w:cs="Times New Roman"/>
          <w:sz w:val="28"/>
          <w:szCs w:val="28"/>
        </w:rPr>
        <w:t xml:space="preserve">– явления, факты, происшествия, </w:t>
      </w:r>
      <w:r w:rsidR="00D10673" w:rsidRPr="00D10673">
        <w:rPr>
          <w:rFonts w:ascii="Times New Roman" w:hAnsi="Times New Roman" w:cs="Times New Roman"/>
          <w:bCs/>
          <w:sz w:val="28"/>
          <w:szCs w:val="28"/>
        </w:rPr>
        <w:t xml:space="preserve">действия, </w:t>
      </w:r>
      <w:r w:rsidR="00D10673" w:rsidRPr="00D10673">
        <w:rPr>
          <w:rFonts w:ascii="Times New Roman" w:hAnsi="Times New Roman" w:cs="Times New Roman"/>
          <w:sz w:val="28"/>
          <w:szCs w:val="28"/>
        </w:rPr>
        <w:t xml:space="preserve">процессы, другие события, которые заинтересованные стороны оценивают как проблемы и которые наносят или могут нанести им ущерб, по отношению к которым они </w:t>
      </w:r>
      <w:r w:rsidR="00D10673" w:rsidRPr="00D10673">
        <w:rPr>
          <w:rFonts w:ascii="Times New Roman" w:hAnsi="Times New Roman" w:cs="Times New Roman"/>
          <w:bCs/>
          <w:sz w:val="28"/>
          <w:szCs w:val="28"/>
        </w:rPr>
        <w:t>высказывают возражения/недовольство/опасения и которые требует вмешательства со стороны органов власти;</w:t>
      </w:r>
      <w:proofErr w:type="gramEnd"/>
    </w:p>
    <w:p w:rsidR="00D10673" w:rsidRPr="00D10673" w:rsidRDefault="0083224B" w:rsidP="00D10673">
      <w:pPr>
        <w:pStyle w:val="tkTekst"/>
        <w:tabs>
          <w:tab w:val="left" w:pos="567"/>
          <w:tab w:val="left" w:pos="1134"/>
        </w:tabs>
        <w:spacing w:after="0" w:line="240" w:lineRule="auto"/>
        <w:rPr>
          <w:rFonts w:ascii="Times New Roman" w:hAnsi="Times New Roman" w:cs="Times New Roman"/>
          <w:sz w:val="28"/>
          <w:szCs w:val="28"/>
        </w:rPr>
      </w:pPr>
      <w:r>
        <w:rPr>
          <w:rFonts w:ascii="Times New Roman" w:hAnsi="Times New Roman" w:cs="Times New Roman"/>
          <w:b/>
          <w:bCs/>
          <w:sz w:val="28"/>
          <w:szCs w:val="28"/>
        </w:rPr>
        <w:t>р</w:t>
      </w:r>
      <w:r w:rsidR="00D10673" w:rsidRPr="00D10673">
        <w:rPr>
          <w:rFonts w:ascii="Times New Roman" w:hAnsi="Times New Roman" w:cs="Times New Roman"/>
          <w:b/>
          <w:bCs/>
          <w:sz w:val="28"/>
          <w:szCs w:val="28"/>
        </w:rPr>
        <w:t>егулирование предпринимательской деятельности</w:t>
      </w:r>
      <w:r w:rsidR="00D10673" w:rsidRPr="00D10673">
        <w:rPr>
          <w:rFonts w:ascii="Times New Roman" w:hAnsi="Times New Roman" w:cs="Times New Roman"/>
          <w:sz w:val="28"/>
          <w:szCs w:val="28"/>
        </w:rPr>
        <w:t xml:space="preserve"> – установление прав, обязанностей и требований в отношении субъектов предпринимательства и их деятельности, а также регулирование отношений между государственными органами/органами местного самоуправления и субъектами предпринимательства;</w:t>
      </w:r>
    </w:p>
    <w:p w:rsidR="00D10673" w:rsidRPr="00D10673" w:rsidRDefault="0083224B" w:rsidP="00D10673">
      <w:pPr>
        <w:pStyle w:val="tkTekst"/>
        <w:tabs>
          <w:tab w:val="left" w:pos="567"/>
          <w:tab w:val="left" w:pos="1134"/>
        </w:tabs>
        <w:spacing w:after="0" w:line="240" w:lineRule="auto"/>
        <w:rPr>
          <w:rFonts w:ascii="Times New Roman" w:hAnsi="Times New Roman" w:cs="Times New Roman"/>
          <w:sz w:val="28"/>
          <w:szCs w:val="28"/>
        </w:rPr>
      </w:pPr>
      <w:r>
        <w:rPr>
          <w:rFonts w:ascii="Times New Roman" w:hAnsi="Times New Roman" w:cs="Times New Roman"/>
          <w:b/>
          <w:sz w:val="28"/>
          <w:szCs w:val="28"/>
        </w:rPr>
        <w:t>с</w:t>
      </w:r>
      <w:r w:rsidR="00D10673" w:rsidRPr="00D10673">
        <w:rPr>
          <w:rFonts w:ascii="Times New Roman" w:hAnsi="Times New Roman" w:cs="Times New Roman"/>
          <w:b/>
          <w:sz w:val="28"/>
          <w:szCs w:val="28"/>
        </w:rPr>
        <w:t>пециализированные методики</w:t>
      </w:r>
      <w:r w:rsidR="00D10673" w:rsidRPr="00D10673">
        <w:rPr>
          <w:rFonts w:ascii="Times New Roman" w:hAnsi="Times New Roman" w:cs="Times New Roman"/>
          <w:sz w:val="28"/>
          <w:szCs w:val="28"/>
        </w:rPr>
        <w:t xml:space="preserve"> – это методики проведения анализа экономических последствий, правового, антикоррупционного анализов и анализа воздействия на конкуренцию, которые утверждены уполномоченным органом;</w:t>
      </w:r>
    </w:p>
    <w:p w:rsidR="00D10673" w:rsidRPr="00D10673" w:rsidRDefault="0083224B" w:rsidP="00D10673">
      <w:pPr>
        <w:pStyle w:val="tkTekst"/>
        <w:tabs>
          <w:tab w:val="left" w:pos="567"/>
          <w:tab w:val="left" w:pos="1134"/>
        </w:tabs>
        <w:spacing w:after="0" w:line="240" w:lineRule="auto"/>
        <w:rPr>
          <w:rFonts w:ascii="Times New Roman" w:hAnsi="Times New Roman" w:cs="Times New Roman"/>
          <w:sz w:val="28"/>
          <w:szCs w:val="28"/>
        </w:rPr>
      </w:pPr>
      <w:r>
        <w:rPr>
          <w:rFonts w:ascii="Times New Roman" w:hAnsi="Times New Roman" w:cs="Times New Roman"/>
          <w:b/>
          <w:sz w:val="28"/>
          <w:szCs w:val="28"/>
        </w:rPr>
        <w:t>с</w:t>
      </w:r>
      <w:r w:rsidR="00D10673" w:rsidRPr="00D10673">
        <w:rPr>
          <w:rFonts w:ascii="Times New Roman" w:hAnsi="Times New Roman" w:cs="Times New Roman"/>
          <w:b/>
          <w:sz w:val="28"/>
          <w:szCs w:val="28"/>
        </w:rPr>
        <w:t xml:space="preserve">тандартные методики </w:t>
      </w:r>
      <w:r w:rsidR="00D10673" w:rsidRPr="00D10673">
        <w:rPr>
          <w:rFonts w:ascii="Times New Roman" w:hAnsi="Times New Roman" w:cs="Times New Roman"/>
          <w:sz w:val="28"/>
          <w:szCs w:val="28"/>
        </w:rPr>
        <w:t>– это методики проведения различных анализов и применения различных аналитических инструментов (определения причинно-следственных связей, анализа реализационных рисков, многокритериального анализа, анализа заинтересованных сторон другие), которые описаны в доступной методической литературе и находятся в открытом доступе;</w:t>
      </w:r>
    </w:p>
    <w:p w:rsidR="00D10673" w:rsidRPr="00D10673" w:rsidRDefault="0083224B" w:rsidP="00D10673">
      <w:pPr>
        <w:pStyle w:val="tkTekst"/>
        <w:tabs>
          <w:tab w:val="left" w:pos="567"/>
          <w:tab w:val="left" w:pos="1134"/>
        </w:tabs>
        <w:spacing w:after="0" w:line="240" w:lineRule="auto"/>
        <w:rPr>
          <w:rFonts w:ascii="Times New Roman" w:hAnsi="Times New Roman" w:cs="Times New Roman"/>
          <w:sz w:val="28"/>
          <w:szCs w:val="28"/>
        </w:rPr>
      </w:pPr>
      <w:r>
        <w:rPr>
          <w:rFonts w:ascii="Times New Roman" w:hAnsi="Times New Roman" w:cs="Times New Roman"/>
          <w:b/>
          <w:sz w:val="28"/>
          <w:szCs w:val="28"/>
        </w:rPr>
        <w:t>с</w:t>
      </w:r>
      <w:r w:rsidR="00D10673" w:rsidRPr="00D10673">
        <w:rPr>
          <w:rFonts w:ascii="Times New Roman" w:hAnsi="Times New Roman" w:cs="Times New Roman"/>
          <w:b/>
          <w:sz w:val="28"/>
          <w:szCs w:val="28"/>
        </w:rPr>
        <w:t>убъектами предпринимательства</w:t>
      </w:r>
      <w:r>
        <w:rPr>
          <w:rFonts w:ascii="Times New Roman" w:hAnsi="Times New Roman" w:cs="Times New Roman"/>
          <w:b/>
          <w:sz w:val="28"/>
          <w:szCs w:val="28"/>
        </w:rPr>
        <w:t xml:space="preserve"> -</w:t>
      </w:r>
      <w:r w:rsidR="00D10673" w:rsidRPr="00D10673">
        <w:rPr>
          <w:rFonts w:ascii="Times New Roman" w:hAnsi="Times New Roman" w:cs="Times New Roman"/>
          <w:b/>
          <w:sz w:val="28"/>
          <w:szCs w:val="28"/>
        </w:rPr>
        <w:t xml:space="preserve"> </w:t>
      </w:r>
      <w:r w:rsidR="00D10673" w:rsidRPr="00D10673">
        <w:rPr>
          <w:rFonts w:ascii="Times New Roman" w:hAnsi="Times New Roman" w:cs="Times New Roman"/>
          <w:sz w:val="28"/>
          <w:szCs w:val="28"/>
        </w:rPr>
        <w:t xml:space="preserve">являются физические и юридические лица, зарегистрированные в установленном законом порядке и осуществляющие на свой риск и под свою имущественную </w:t>
      </w:r>
      <w:proofErr w:type="gramStart"/>
      <w:r w:rsidR="00D10673" w:rsidRPr="00D10673">
        <w:rPr>
          <w:rFonts w:ascii="Times New Roman" w:hAnsi="Times New Roman" w:cs="Times New Roman"/>
          <w:sz w:val="28"/>
          <w:szCs w:val="28"/>
        </w:rPr>
        <w:t>ответственность</w:t>
      </w:r>
      <w:proofErr w:type="gramEnd"/>
      <w:r w:rsidR="00D10673" w:rsidRPr="00D10673">
        <w:rPr>
          <w:rFonts w:ascii="Times New Roman" w:hAnsi="Times New Roman" w:cs="Times New Roman"/>
          <w:sz w:val="28"/>
          <w:szCs w:val="28"/>
        </w:rPr>
        <w:t xml:space="preserve"> не запрещенную законодательством деятельность с целью </w:t>
      </w:r>
      <w:r w:rsidR="00D10673" w:rsidRPr="00D10673">
        <w:rPr>
          <w:rFonts w:ascii="Times New Roman" w:hAnsi="Times New Roman" w:cs="Times New Roman"/>
          <w:sz w:val="28"/>
          <w:szCs w:val="28"/>
        </w:rPr>
        <w:lastRenderedPageBreak/>
        <w:t>извлечения прибыли вне зависимости от их организационно-правовых форм и форм собственности.</w:t>
      </w:r>
    </w:p>
    <w:p w:rsidR="00D10673" w:rsidRPr="00D10673" w:rsidRDefault="0083224B" w:rsidP="00D10673">
      <w:pPr>
        <w:pStyle w:val="tkTekst"/>
        <w:tabs>
          <w:tab w:val="left" w:pos="567"/>
          <w:tab w:val="left" w:pos="1134"/>
        </w:tabs>
        <w:spacing w:after="0" w:line="240" w:lineRule="auto"/>
        <w:rPr>
          <w:rFonts w:ascii="Times New Roman" w:hAnsi="Times New Roman" w:cs="Times New Roman"/>
          <w:sz w:val="28"/>
          <w:szCs w:val="28"/>
        </w:rPr>
      </w:pPr>
      <w:r>
        <w:rPr>
          <w:rFonts w:ascii="Times New Roman" w:hAnsi="Times New Roman" w:cs="Times New Roman"/>
          <w:b/>
          <w:sz w:val="28"/>
          <w:szCs w:val="28"/>
        </w:rPr>
        <w:t>ч</w:t>
      </w:r>
      <w:r w:rsidR="00D10673" w:rsidRPr="00D10673">
        <w:rPr>
          <w:rFonts w:ascii="Times New Roman" w:hAnsi="Times New Roman" w:cs="Times New Roman"/>
          <w:b/>
          <w:sz w:val="28"/>
          <w:szCs w:val="28"/>
        </w:rPr>
        <w:t>астичный АРВ</w:t>
      </w:r>
      <w:r w:rsidR="00D10673" w:rsidRPr="00D10673">
        <w:rPr>
          <w:rFonts w:ascii="Times New Roman" w:hAnsi="Times New Roman" w:cs="Times New Roman"/>
          <w:sz w:val="28"/>
          <w:szCs w:val="28"/>
        </w:rPr>
        <w:t xml:space="preserve"> – это анализ регулятивного воздействия, проведенный с изъятиями отдельных требований настоящей Методики для обеспечения пропорциональности глубины анализа и степени воздействия проектируемого регулирования в условиях ограниченных кадровых, финансовых, организационных, временных и иных ресурсов.</w:t>
      </w:r>
    </w:p>
    <w:p w:rsid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p>
    <w:p w:rsidR="0083224B" w:rsidRDefault="0083224B" w:rsidP="0083224B">
      <w:pPr>
        <w:pStyle w:val="tkTekst"/>
        <w:tabs>
          <w:tab w:val="left" w:pos="567"/>
          <w:tab w:val="left" w:pos="1134"/>
        </w:tabs>
        <w:spacing w:after="0" w:line="240" w:lineRule="auto"/>
        <w:jc w:val="center"/>
        <w:rPr>
          <w:rFonts w:ascii="Times New Roman" w:hAnsi="Times New Roman" w:cs="Times New Roman"/>
          <w:b/>
          <w:sz w:val="28"/>
          <w:szCs w:val="28"/>
        </w:rPr>
      </w:pPr>
      <w:r w:rsidRPr="0083224B">
        <w:rPr>
          <w:rFonts w:ascii="Times New Roman" w:hAnsi="Times New Roman" w:cs="Times New Roman"/>
          <w:b/>
          <w:sz w:val="28"/>
          <w:szCs w:val="28"/>
        </w:rPr>
        <w:t>Глава 2. Рабочая группа. Этапы проведения АРВ</w:t>
      </w:r>
    </w:p>
    <w:p w:rsidR="0083224B" w:rsidRPr="0083224B" w:rsidRDefault="0083224B" w:rsidP="0083224B">
      <w:pPr>
        <w:pStyle w:val="tkTekst"/>
        <w:tabs>
          <w:tab w:val="left" w:pos="567"/>
          <w:tab w:val="left" w:pos="1134"/>
        </w:tabs>
        <w:spacing w:after="0" w:line="240" w:lineRule="auto"/>
        <w:jc w:val="center"/>
        <w:rPr>
          <w:rFonts w:ascii="Times New Roman" w:hAnsi="Times New Roman" w:cs="Times New Roman"/>
          <w:b/>
          <w:sz w:val="28"/>
          <w:szCs w:val="28"/>
        </w:rPr>
      </w:pPr>
    </w:p>
    <w:p w:rsidR="00D10673" w:rsidRDefault="008D30F5" w:rsidP="0083224B">
      <w:pPr>
        <w:pStyle w:val="tkZagolovok2"/>
        <w:tabs>
          <w:tab w:val="left" w:pos="567"/>
          <w:tab w:val="left" w:pos="1134"/>
        </w:tabs>
        <w:spacing w:before="0" w:after="0" w:line="240" w:lineRule="auto"/>
        <w:ind w:left="0" w:right="0"/>
        <w:rPr>
          <w:rFonts w:ascii="Times New Roman" w:hAnsi="Times New Roman" w:cs="Times New Roman"/>
          <w:sz w:val="28"/>
          <w:szCs w:val="28"/>
        </w:rPr>
      </w:pPr>
      <w:r w:rsidRPr="008D30F5">
        <w:rPr>
          <w:rFonts w:ascii="Times New Roman" w:hAnsi="Times New Roman" w:cs="Times New Roman"/>
          <w:sz w:val="28"/>
          <w:szCs w:val="28"/>
        </w:rPr>
        <w:t xml:space="preserve">§ </w:t>
      </w:r>
      <w:r>
        <w:rPr>
          <w:rFonts w:ascii="Times New Roman" w:hAnsi="Times New Roman" w:cs="Times New Roman"/>
          <w:sz w:val="28"/>
          <w:szCs w:val="28"/>
        </w:rPr>
        <w:t xml:space="preserve">1. </w:t>
      </w:r>
      <w:r w:rsidR="0083224B">
        <w:rPr>
          <w:rFonts w:ascii="Times New Roman" w:hAnsi="Times New Roman" w:cs="Times New Roman"/>
          <w:sz w:val="28"/>
          <w:szCs w:val="28"/>
        </w:rPr>
        <w:t>С</w:t>
      </w:r>
      <w:r w:rsidR="0083224B" w:rsidRPr="00D10673">
        <w:rPr>
          <w:rFonts w:ascii="Times New Roman" w:hAnsi="Times New Roman" w:cs="Times New Roman"/>
          <w:sz w:val="28"/>
          <w:szCs w:val="28"/>
        </w:rPr>
        <w:t xml:space="preserve">оздание рабочей группы для проведения </w:t>
      </w:r>
      <w:r>
        <w:rPr>
          <w:rFonts w:ascii="Times New Roman" w:hAnsi="Times New Roman" w:cs="Times New Roman"/>
          <w:sz w:val="28"/>
          <w:szCs w:val="28"/>
        </w:rPr>
        <w:t>АРВ</w:t>
      </w:r>
    </w:p>
    <w:p w:rsidR="008D30F5" w:rsidRPr="00D10673" w:rsidRDefault="008D30F5" w:rsidP="0083224B">
      <w:pPr>
        <w:pStyle w:val="tkZagolovok2"/>
        <w:tabs>
          <w:tab w:val="left" w:pos="567"/>
          <w:tab w:val="left" w:pos="1134"/>
        </w:tabs>
        <w:spacing w:before="0" w:after="0" w:line="240" w:lineRule="auto"/>
        <w:ind w:left="0" w:right="0"/>
        <w:rPr>
          <w:rFonts w:ascii="Times New Roman" w:hAnsi="Times New Roman" w:cs="Times New Roman"/>
          <w:sz w:val="28"/>
          <w:szCs w:val="28"/>
        </w:rPr>
      </w:pPr>
    </w:p>
    <w:p w:rsidR="00D10673" w:rsidRPr="00D10673" w:rsidRDefault="008D30F5" w:rsidP="008D30F5">
      <w:pPr>
        <w:pStyle w:val="tkTekst"/>
        <w:numPr>
          <w:ilvl w:val="0"/>
          <w:numId w:val="25"/>
        </w:numPr>
        <w:tabs>
          <w:tab w:val="left" w:pos="0"/>
          <w:tab w:val="left" w:pos="567"/>
          <w:tab w:val="left" w:pos="1134"/>
        </w:tabs>
        <w:spacing w:after="0" w:line="240" w:lineRule="auto"/>
        <w:ind w:left="0" w:firstLine="568"/>
        <w:rPr>
          <w:rFonts w:ascii="Times New Roman" w:hAnsi="Times New Roman" w:cs="Times New Roman"/>
          <w:sz w:val="28"/>
          <w:szCs w:val="28"/>
        </w:rPr>
      </w:pPr>
      <w:r>
        <w:rPr>
          <w:rFonts w:ascii="Times New Roman" w:hAnsi="Times New Roman" w:cs="Times New Roman"/>
          <w:sz w:val="28"/>
          <w:szCs w:val="28"/>
        </w:rPr>
        <w:t xml:space="preserve"> </w:t>
      </w:r>
      <w:r w:rsidR="00D10673" w:rsidRPr="00D10673">
        <w:rPr>
          <w:rFonts w:ascii="Times New Roman" w:hAnsi="Times New Roman" w:cs="Times New Roman"/>
          <w:sz w:val="28"/>
          <w:szCs w:val="28"/>
        </w:rPr>
        <w:t xml:space="preserve">Проведение АРВ осуществляется по решению государственного органа / </w:t>
      </w:r>
      <w:proofErr w:type="gramStart"/>
      <w:r w:rsidR="00D10673" w:rsidRPr="00D10673">
        <w:rPr>
          <w:rFonts w:ascii="Times New Roman" w:hAnsi="Times New Roman" w:cs="Times New Roman"/>
          <w:sz w:val="28"/>
          <w:szCs w:val="28"/>
        </w:rPr>
        <w:t>органа</w:t>
      </w:r>
      <w:proofErr w:type="gramEnd"/>
      <w:r w:rsidR="00D10673" w:rsidRPr="00D10673">
        <w:rPr>
          <w:rFonts w:ascii="Times New Roman" w:hAnsi="Times New Roman" w:cs="Times New Roman"/>
          <w:sz w:val="28"/>
          <w:szCs w:val="28"/>
        </w:rPr>
        <w:t xml:space="preserve"> местного самоуправления о проведении АРВ или по решению лица, имеющего нормотворческое право, в котором определяются сроки проведения, утверждается состав рабочей группы и план ее работы.</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В состав рабочей группы включаются специалисты в области юриспруденции, финансов и экономики, в сфере вводимого регулирования, представители государственных органов / </w:t>
      </w:r>
      <w:proofErr w:type="gramStart"/>
      <w:r w:rsidRPr="00D10673">
        <w:rPr>
          <w:rFonts w:ascii="Times New Roman" w:hAnsi="Times New Roman" w:cs="Times New Roman"/>
          <w:sz w:val="28"/>
          <w:szCs w:val="28"/>
        </w:rPr>
        <w:t>органов</w:t>
      </w:r>
      <w:proofErr w:type="gramEnd"/>
      <w:r w:rsidRPr="00D10673">
        <w:rPr>
          <w:rFonts w:ascii="Times New Roman" w:hAnsi="Times New Roman" w:cs="Times New Roman"/>
          <w:sz w:val="28"/>
          <w:szCs w:val="28"/>
        </w:rPr>
        <w:t xml:space="preserve"> местного самоуправления, представители имеющих прямое отношение к регулируемой сфере бизнес-ассоциаций и представители коммерческих организаций, эксперты. В случае необходимости в состав рабочей группы могут включаться представители неправительственных организаций гражданского сектора, отдельные предприниматели, граждане и другие заинтересованные стороны и специалисты по согласованию.</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В состав рабочей группы целесообразно включать специалиста по АРВ, получившего сертификат о прохождении соответствующего обучения.</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Члены рабочей группы, представляющие </w:t>
      </w:r>
      <w:proofErr w:type="gramStart"/>
      <w:r w:rsidRPr="00D10673">
        <w:rPr>
          <w:rFonts w:ascii="Times New Roman" w:hAnsi="Times New Roman" w:cs="Times New Roman"/>
          <w:sz w:val="28"/>
          <w:szCs w:val="28"/>
        </w:rPr>
        <w:t>бизнес-ассоциации</w:t>
      </w:r>
      <w:proofErr w:type="gramEnd"/>
      <w:r w:rsidRPr="00D10673">
        <w:rPr>
          <w:rFonts w:ascii="Times New Roman" w:hAnsi="Times New Roman" w:cs="Times New Roman"/>
          <w:sz w:val="28"/>
          <w:szCs w:val="28"/>
        </w:rPr>
        <w:t xml:space="preserve"> и неправительственные организации гражданского сектора, должны представить письмо, подтверждающее их полномочия для участия в проведении АРВ.</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Рабочая группа обязана соблюдать принципы АРВ: обоснованность, объективность, прозрачность, последовательность, взаимосвязанность и ясность. </w:t>
      </w:r>
    </w:p>
    <w:p w:rsid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Члены рабочей группы должны обладать необходимыми знаниями, владеть необходимыми методиками, позволяющими качественно проводить АРВ. Они обязаны качественно и ответственно провести АРВ и обосновать предпочтительный вариант регулирования.</w:t>
      </w:r>
    </w:p>
    <w:p w:rsidR="0083224B" w:rsidRPr="00D10673" w:rsidRDefault="0083224B" w:rsidP="0083224B">
      <w:pPr>
        <w:pStyle w:val="tkTekst"/>
        <w:tabs>
          <w:tab w:val="left" w:pos="567"/>
          <w:tab w:val="left" w:pos="1134"/>
        </w:tabs>
        <w:spacing w:after="0" w:line="240" w:lineRule="auto"/>
        <w:ind w:left="567" w:firstLine="0"/>
        <w:rPr>
          <w:rFonts w:ascii="Times New Roman" w:hAnsi="Times New Roman" w:cs="Times New Roman"/>
          <w:sz w:val="28"/>
          <w:szCs w:val="28"/>
        </w:rPr>
      </w:pPr>
    </w:p>
    <w:p w:rsidR="00D10673" w:rsidRDefault="008D30F5" w:rsidP="008D30F5">
      <w:pPr>
        <w:pStyle w:val="tkTekst"/>
        <w:tabs>
          <w:tab w:val="left" w:pos="567"/>
          <w:tab w:val="left" w:pos="1134"/>
        </w:tabs>
        <w:spacing w:after="0" w:line="240" w:lineRule="auto"/>
        <w:ind w:left="567" w:firstLine="0"/>
        <w:jc w:val="center"/>
        <w:rPr>
          <w:rFonts w:ascii="Times New Roman" w:hAnsi="Times New Roman" w:cs="Times New Roman"/>
          <w:b/>
          <w:sz w:val="28"/>
          <w:szCs w:val="28"/>
        </w:rPr>
      </w:pPr>
      <w:r w:rsidRPr="008D30F5">
        <w:rPr>
          <w:rFonts w:ascii="Times New Roman" w:hAnsi="Times New Roman" w:cs="Times New Roman"/>
          <w:b/>
          <w:sz w:val="28"/>
          <w:szCs w:val="28"/>
        </w:rPr>
        <w:t xml:space="preserve">§ </w:t>
      </w:r>
      <w:r>
        <w:rPr>
          <w:rFonts w:ascii="Times New Roman" w:hAnsi="Times New Roman" w:cs="Times New Roman"/>
          <w:b/>
          <w:sz w:val="28"/>
          <w:szCs w:val="28"/>
        </w:rPr>
        <w:t>2. Этапы п</w:t>
      </w:r>
      <w:r w:rsidRPr="00D10673">
        <w:rPr>
          <w:rFonts w:ascii="Times New Roman" w:hAnsi="Times New Roman" w:cs="Times New Roman"/>
          <w:b/>
          <w:sz w:val="28"/>
          <w:szCs w:val="28"/>
        </w:rPr>
        <w:t xml:space="preserve">роведения </w:t>
      </w:r>
      <w:r>
        <w:rPr>
          <w:rFonts w:ascii="Times New Roman" w:hAnsi="Times New Roman" w:cs="Times New Roman"/>
          <w:b/>
          <w:sz w:val="28"/>
          <w:szCs w:val="28"/>
        </w:rPr>
        <w:t>АРВ</w:t>
      </w:r>
    </w:p>
    <w:p w:rsidR="008D30F5" w:rsidRPr="00D10673" w:rsidRDefault="008D30F5" w:rsidP="008D30F5">
      <w:pPr>
        <w:pStyle w:val="tkTekst"/>
        <w:tabs>
          <w:tab w:val="left" w:pos="567"/>
          <w:tab w:val="left" w:pos="1134"/>
        </w:tabs>
        <w:spacing w:after="0" w:line="240" w:lineRule="auto"/>
        <w:ind w:left="567" w:firstLine="0"/>
        <w:jc w:val="center"/>
        <w:rPr>
          <w:rFonts w:ascii="Times New Roman" w:hAnsi="Times New Roman" w:cs="Times New Roman"/>
          <w:b/>
          <w:sz w:val="28"/>
          <w:szCs w:val="28"/>
        </w:rPr>
      </w:pPr>
    </w:p>
    <w:p w:rsidR="008D30F5"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8D30F5">
        <w:rPr>
          <w:rFonts w:ascii="Times New Roman" w:hAnsi="Times New Roman" w:cs="Times New Roman"/>
          <w:b/>
          <w:sz w:val="28"/>
          <w:szCs w:val="28"/>
        </w:rPr>
        <w:t>Этап 1. Определение проблем.</w:t>
      </w:r>
      <w:r w:rsidRPr="00D10673">
        <w:rPr>
          <w:rFonts w:ascii="Times New Roman" w:hAnsi="Times New Roman" w:cs="Times New Roman"/>
          <w:sz w:val="28"/>
          <w:szCs w:val="28"/>
        </w:rPr>
        <w:t xml:space="preserve"> </w:t>
      </w:r>
    </w:p>
    <w:p w:rsidR="00D10673" w:rsidRPr="00D10673" w:rsidRDefault="008D30F5" w:rsidP="008D30F5">
      <w:pPr>
        <w:pStyle w:val="tkTekst"/>
        <w:tabs>
          <w:tab w:val="left" w:pos="567"/>
          <w:tab w:val="left" w:pos="1134"/>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lastRenderedPageBreak/>
        <w:tab/>
      </w:r>
      <w:r w:rsidR="00D10673" w:rsidRPr="00D10673">
        <w:rPr>
          <w:rFonts w:ascii="Times New Roman" w:hAnsi="Times New Roman" w:cs="Times New Roman"/>
          <w:sz w:val="28"/>
          <w:szCs w:val="28"/>
        </w:rPr>
        <w:t>На данном этапе осуществляется сбор всей информации, необходимой для понимания текущей ситуации, выявляются связи между негативными событиями и их причинами, отбираются проблемы, которые подлежат решению и определяются основания для их решения государственным органом/органом местного самоуправления.</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Для выполнения данного этапа необходимо:</w:t>
      </w:r>
    </w:p>
    <w:p w:rsidR="00D10673" w:rsidRPr="00D10673" w:rsidRDefault="00D10673" w:rsidP="008D30F5">
      <w:pPr>
        <w:pStyle w:val="tkTekst"/>
        <w:numPr>
          <w:ilvl w:val="0"/>
          <w:numId w:val="6"/>
        </w:numPr>
        <w:tabs>
          <w:tab w:val="left" w:pos="567"/>
          <w:tab w:val="left" w:pos="1134"/>
        </w:tabs>
        <w:spacing w:after="0" w:line="240" w:lineRule="auto"/>
        <w:ind w:left="0" w:firstLine="568"/>
        <w:rPr>
          <w:rFonts w:ascii="Times New Roman" w:hAnsi="Times New Roman" w:cs="Times New Roman"/>
          <w:sz w:val="28"/>
          <w:szCs w:val="28"/>
        </w:rPr>
      </w:pPr>
      <w:r w:rsidRPr="00D10673">
        <w:rPr>
          <w:rFonts w:ascii="Times New Roman" w:hAnsi="Times New Roman" w:cs="Times New Roman"/>
          <w:sz w:val="28"/>
          <w:szCs w:val="28"/>
        </w:rPr>
        <w:t xml:space="preserve">провести анализ мнений заинтересованных сторон относительно существующей практики взаимодействия в данной сфере регулирования, как возможной причины возникновения проблем у каждой категории: предприниматели и бизнес-ассоциации, государственные органы / </w:t>
      </w:r>
      <w:proofErr w:type="gramStart"/>
      <w:r w:rsidRPr="00D10673">
        <w:rPr>
          <w:rFonts w:ascii="Times New Roman" w:hAnsi="Times New Roman" w:cs="Times New Roman"/>
          <w:sz w:val="28"/>
          <w:szCs w:val="28"/>
        </w:rPr>
        <w:t>органы</w:t>
      </w:r>
      <w:proofErr w:type="gramEnd"/>
      <w:r w:rsidRPr="00D10673">
        <w:rPr>
          <w:rFonts w:ascii="Times New Roman" w:hAnsi="Times New Roman" w:cs="Times New Roman"/>
          <w:sz w:val="28"/>
          <w:szCs w:val="28"/>
        </w:rPr>
        <w:t xml:space="preserve"> местного самоуправления, граждане и их объединения и выявить негативное и позитивное влияние существующего регулирования на их интересы;</w:t>
      </w:r>
    </w:p>
    <w:p w:rsidR="00D10673" w:rsidRPr="00D10673" w:rsidRDefault="00D10673" w:rsidP="00D10673">
      <w:pPr>
        <w:pStyle w:val="tkTekst"/>
        <w:numPr>
          <w:ilvl w:val="0"/>
          <w:numId w:val="6"/>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провести анализ действующего законодательства в части регулирования данной сферы отношений и действующих институтов, как возможной причины возникновения проблем для заинтересованных сторон, выявить особенности правоприменительной практики и определить какие государственные органы, органы местного самоуправления, каким образом влияют на ситуацию;</w:t>
      </w:r>
    </w:p>
    <w:p w:rsidR="00D10673" w:rsidRPr="00D10673" w:rsidRDefault="00D10673" w:rsidP="00D10673">
      <w:pPr>
        <w:pStyle w:val="tkTekst"/>
        <w:numPr>
          <w:ilvl w:val="0"/>
          <w:numId w:val="6"/>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провести анализ событий в политической, экономической, социальной, технологической и иных сферах, как возможной причины возникновения проблем для заинтересованных сторон;</w:t>
      </w:r>
    </w:p>
    <w:p w:rsidR="00D10673" w:rsidRPr="00D10673" w:rsidRDefault="00D10673" w:rsidP="00D10673">
      <w:pPr>
        <w:pStyle w:val="tkTekst"/>
        <w:numPr>
          <w:ilvl w:val="0"/>
          <w:numId w:val="6"/>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провести анализ экономико-статистической информации, определить доминирующие тренды показателей в соответствующем секторе экономики, оценить их взаимосвязь и взаимовлияние как фактор возникновения проблем для заинтересованных сторон;</w:t>
      </w:r>
    </w:p>
    <w:p w:rsidR="00D10673" w:rsidRPr="00D10673" w:rsidRDefault="00D10673" w:rsidP="00D10673">
      <w:pPr>
        <w:pStyle w:val="tkTekst"/>
        <w:numPr>
          <w:ilvl w:val="0"/>
          <w:numId w:val="6"/>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провести общий анализ всех выявленных проблем, выявить устойчивые связи между ними и причинами, из-за которых они происходят, отразить все выявленные связи в структурированной форме, раскрыть все выявленные проблемы до корневых причин их возникновения, точно сформулировать проблемы;</w:t>
      </w:r>
    </w:p>
    <w:p w:rsidR="00D10673" w:rsidRPr="00D10673" w:rsidRDefault="00D10673" w:rsidP="00D10673">
      <w:pPr>
        <w:pStyle w:val="tkTekst"/>
        <w:numPr>
          <w:ilvl w:val="0"/>
          <w:numId w:val="6"/>
        </w:numPr>
        <w:tabs>
          <w:tab w:val="left" w:pos="567"/>
          <w:tab w:val="left" w:pos="1134"/>
        </w:tabs>
        <w:spacing w:after="0" w:line="240" w:lineRule="auto"/>
        <w:ind w:left="0" w:firstLine="567"/>
        <w:rPr>
          <w:rFonts w:ascii="Times New Roman" w:hAnsi="Times New Roman" w:cs="Times New Roman"/>
          <w:sz w:val="28"/>
          <w:szCs w:val="28"/>
        </w:rPr>
      </w:pPr>
      <w:proofErr w:type="gramStart"/>
      <w:r w:rsidRPr="00D10673">
        <w:rPr>
          <w:rFonts w:ascii="Times New Roman" w:hAnsi="Times New Roman" w:cs="Times New Roman"/>
          <w:sz w:val="28"/>
          <w:szCs w:val="28"/>
        </w:rPr>
        <w:t>определить масштаб проблем, а также ущерб в качественном и, при возможности, в количественном выражении, который наносится или с большой вероятностью будет нанесен заинтересованным сторонам (в экономическом, социальном, экологическом, территориальном, временном и других измерениях) в связи с наличием данных проблем;</w:t>
      </w:r>
      <w:proofErr w:type="gramEnd"/>
    </w:p>
    <w:p w:rsidR="00D10673" w:rsidRPr="00D10673" w:rsidRDefault="00D10673" w:rsidP="00D10673">
      <w:pPr>
        <w:pStyle w:val="tkTekst"/>
        <w:numPr>
          <w:ilvl w:val="0"/>
          <w:numId w:val="6"/>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привести экономические и правовые основания для решения государственным органом / </w:t>
      </w:r>
      <w:proofErr w:type="gramStart"/>
      <w:r w:rsidRPr="00D10673">
        <w:rPr>
          <w:rFonts w:ascii="Times New Roman" w:hAnsi="Times New Roman" w:cs="Times New Roman"/>
          <w:sz w:val="28"/>
          <w:szCs w:val="28"/>
        </w:rPr>
        <w:t>органом</w:t>
      </w:r>
      <w:proofErr w:type="gramEnd"/>
      <w:r w:rsidRPr="00D10673">
        <w:rPr>
          <w:rFonts w:ascii="Times New Roman" w:hAnsi="Times New Roman" w:cs="Times New Roman"/>
          <w:sz w:val="28"/>
          <w:szCs w:val="28"/>
        </w:rPr>
        <w:t xml:space="preserve"> местного самоуправления выявленных проблем путем изменения регулирования, а также привести доказательства актуальности их решения в настоящее время;</w:t>
      </w:r>
    </w:p>
    <w:p w:rsidR="00D10673" w:rsidRPr="00D10673" w:rsidRDefault="00D10673" w:rsidP="00D10673">
      <w:pPr>
        <w:pStyle w:val="tkTekst"/>
        <w:numPr>
          <w:ilvl w:val="0"/>
          <w:numId w:val="6"/>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описать международный опыт решения подобных проблем.</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Результаты проведения этапа 1 вносятся в первый раздел аналитической записки и должны включать все выводы, полученные при выполнении действий на данном этапе.</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lastRenderedPageBreak/>
        <w:t xml:space="preserve">Если экономические и правовые основания для изменения существующего регулирования отсутствуют или проблема признается неактуальной для решения, рабочая группа должна подготовить заключение о нецелесообразности дальнейшего проведения АРВ с необходимыми обоснованиями. В случае согласия инициатора проведения АРВ с выводом рабочей группы, процесс проведения АРВ завершается. Инициатор проведения АРВ должен проинформировать уполномоченный орган о принятом решении и передать ему заключение рабочей группы. </w:t>
      </w:r>
    </w:p>
    <w:p w:rsidR="008D30F5"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8D30F5">
        <w:rPr>
          <w:rFonts w:ascii="Times New Roman" w:hAnsi="Times New Roman" w:cs="Times New Roman"/>
          <w:b/>
          <w:sz w:val="28"/>
          <w:szCs w:val="28"/>
        </w:rPr>
        <w:t>Этап 2. Определение целей регулирования</w:t>
      </w:r>
      <w:r w:rsidRPr="00D10673">
        <w:rPr>
          <w:rFonts w:ascii="Times New Roman" w:hAnsi="Times New Roman" w:cs="Times New Roman"/>
          <w:sz w:val="28"/>
          <w:szCs w:val="28"/>
        </w:rPr>
        <w:t xml:space="preserve">. </w:t>
      </w:r>
    </w:p>
    <w:p w:rsidR="00D10673" w:rsidRPr="00D10673" w:rsidRDefault="008D30F5" w:rsidP="008D30F5">
      <w:pPr>
        <w:pStyle w:val="tkTekst"/>
        <w:tabs>
          <w:tab w:val="left" w:pos="567"/>
          <w:tab w:val="left" w:pos="1134"/>
        </w:tabs>
        <w:spacing w:after="0" w:line="240" w:lineRule="auto"/>
        <w:ind w:firstLine="0"/>
        <w:rPr>
          <w:rFonts w:ascii="Times New Roman" w:hAnsi="Times New Roman" w:cs="Times New Roman"/>
          <w:sz w:val="28"/>
          <w:szCs w:val="28"/>
        </w:rPr>
      </w:pPr>
      <w:r>
        <w:rPr>
          <w:rFonts w:ascii="Times New Roman" w:hAnsi="Times New Roman" w:cs="Times New Roman"/>
          <w:b/>
          <w:sz w:val="28"/>
          <w:szCs w:val="28"/>
        </w:rPr>
        <w:tab/>
      </w:r>
      <w:r w:rsidR="00D10673" w:rsidRPr="00D10673">
        <w:rPr>
          <w:rFonts w:ascii="Times New Roman" w:hAnsi="Times New Roman" w:cs="Times New Roman"/>
          <w:sz w:val="28"/>
          <w:szCs w:val="28"/>
        </w:rPr>
        <w:t xml:space="preserve">На данном этапе формулируются конкретные цели регулирования и определяются количественные и/или качественные индикаторы с целевыми значениями для мониторинга достижения целей. </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Для выполнения данного этапа необходимо:</w:t>
      </w:r>
    </w:p>
    <w:p w:rsidR="00D10673" w:rsidRPr="00D10673" w:rsidRDefault="00D10673" w:rsidP="008D30F5">
      <w:pPr>
        <w:pStyle w:val="tkTekst"/>
        <w:numPr>
          <w:ilvl w:val="0"/>
          <w:numId w:val="12"/>
        </w:numPr>
        <w:tabs>
          <w:tab w:val="left" w:pos="567"/>
          <w:tab w:val="left" w:pos="1134"/>
        </w:tabs>
        <w:spacing w:after="0" w:line="240" w:lineRule="auto"/>
        <w:ind w:left="0" w:firstLine="568"/>
        <w:rPr>
          <w:rFonts w:ascii="Times New Roman" w:hAnsi="Times New Roman" w:cs="Times New Roman"/>
          <w:sz w:val="28"/>
          <w:szCs w:val="28"/>
        </w:rPr>
      </w:pPr>
      <w:r w:rsidRPr="00D10673">
        <w:rPr>
          <w:rFonts w:ascii="Times New Roman" w:hAnsi="Times New Roman" w:cs="Times New Roman"/>
          <w:sz w:val="28"/>
          <w:szCs w:val="28"/>
        </w:rPr>
        <w:t>выявить совокупность ограничений для формулирования целей, связанных с требованиями законодательства, стратегическими целями развития государства, отрасли, территории, местного самоуправления, обеспеченностью финансовыми и временными ресурсами и другими аналогичными ограничениями;</w:t>
      </w:r>
    </w:p>
    <w:p w:rsidR="00D10673" w:rsidRPr="00D10673" w:rsidRDefault="00D10673" w:rsidP="00D10673">
      <w:pPr>
        <w:pStyle w:val="tkTekst"/>
        <w:numPr>
          <w:ilvl w:val="0"/>
          <w:numId w:val="12"/>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сформулировать цели регулирования, которые учитывают данные ограничения;</w:t>
      </w:r>
    </w:p>
    <w:p w:rsidR="00D10673" w:rsidRPr="00D10673" w:rsidRDefault="00D10673" w:rsidP="00D10673">
      <w:pPr>
        <w:pStyle w:val="tkTekst"/>
        <w:numPr>
          <w:ilvl w:val="0"/>
          <w:numId w:val="12"/>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определить перечень количественных и/или качественных индикаторов оценки достижения целей, определить их базовые (текущие) значения, установить их целевые количественные значения для мониторинга и оценки регулирующего воздействия НПА.</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В случае высокой неопределенности при определении количественных целевых значений индикаторов допускается указание трендов изменения.</w:t>
      </w:r>
    </w:p>
    <w:p w:rsidR="005E2224"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5E2224">
        <w:rPr>
          <w:rFonts w:ascii="Times New Roman" w:hAnsi="Times New Roman" w:cs="Times New Roman"/>
          <w:b/>
          <w:sz w:val="28"/>
          <w:szCs w:val="28"/>
        </w:rPr>
        <w:t>Этап 3. Разработка альтернатив регулирования</w:t>
      </w:r>
      <w:r w:rsidRPr="00D10673">
        <w:rPr>
          <w:rFonts w:ascii="Times New Roman" w:hAnsi="Times New Roman" w:cs="Times New Roman"/>
          <w:sz w:val="28"/>
          <w:szCs w:val="28"/>
        </w:rPr>
        <w:t xml:space="preserve">. </w:t>
      </w:r>
    </w:p>
    <w:p w:rsidR="00D10673" w:rsidRPr="00D10673" w:rsidRDefault="005E2224" w:rsidP="005E2224">
      <w:pPr>
        <w:pStyle w:val="tkTekst"/>
        <w:tabs>
          <w:tab w:val="left" w:pos="567"/>
          <w:tab w:val="left" w:pos="1134"/>
        </w:tabs>
        <w:spacing w:after="0" w:line="240" w:lineRule="auto"/>
        <w:ind w:firstLine="0"/>
        <w:rPr>
          <w:rFonts w:ascii="Times New Roman" w:hAnsi="Times New Roman" w:cs="Times New Roman"/>
          <w:sz w:val="28"/>
          <w:szCs w:val="28"/>
        </w:rPr>
      </w:pPr>
      <w:r>
        <w:rPr>
          <w:rFonts w:ascii="Times New Roman" w:hAnsi="Times New Roman" w:cs="Times New Roman"/>
          <w:b/>
          <w:sz w:val="28"/>
          <w:szCs w:val="28"/>
        </w:rPr>
        <w:tab/>
      </w:r>
      <w:r w:rsidR="00D10673" w:rsidRPr="00D10673">
        <w:rPr>
          <w:rFonts w:ascii="Times New Roman" w:hAnsi="Times New Roman" w:cs="Times New Roman"/>
          <w:sz w:val="28"/>
          <w:szCs w:val="28"/>
        </w:rPr>
        <w:t>На данном этапе формулируются альтернативные варианты регулирования. Все рассматриваемые варианты регулирования должны быть направлены на решение выявленных проблем и достижение цели регулирования.</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Количество рассматриваемых альтернативных вариантов регулирования определяется необходимостью разработать наиболее обоснованное регулирование с точки зрения оценки реальных альтернатив для достижения установленной цели. Минимальное число рассмотренных и описанных вариантов регулирования - три варианта.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Решение о количестве рассмотренных альтернативных вариантов регулирования принимается рабочей группой.</w:t>
      </w:r>
    </w:p>
    <w:p w:rsidR="005E2224"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Первый вариант - "оставить все как есть". </w:t>
      </w:r>
    </w:p>
    <w:p w:rsidR="00D10673" w:rsidRPr="00D10673" w:rsidRDefault="005E2224" w:rsidP="005E2224">
      <w:pPr>
        <w:pStyle w:val="tkTekst"/>
        <w:tabs>
          <w:tab w:val="left" w:pos="567"/>
          <w:tab w:val="left" w:pos="1134"/>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ab/>
      </w:r>
      <w:r w:rsidR="00D10673" w:rsidRPr="00D10673">
        <w:rPr>
          <w:rFonts w:ascii="Times New Roman" w:hAnsi="Times New Roman" w:cs="Times New Roman"/>
          <w:sz w:val="28"/>
          <w:szCs w:val="28"/>
        </w:rPr>
        <w:t>Это вариант является обязательным для рассмотрения и должен отражать ожидаемые последствия, которые произойдут с большой вероятностью, если не изменять существующее регулирование. При этом рабочая группа должна определить возможные меры для достижения заявленной цели в рамках существующего регулирования.</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lastRenderedPageBreak/>
        <w:t xml:space="preserve">Все последующие варианты должны предполагать изменение способа регулирования. Рабочая группа самостоятельно выбирает рассматриваемые варианты регулирования. Критериями различия вариантов регулирования могут быть гармонизация интересов заинтересованных сторон, существующие ограничения на ресурсы, любые другие возможные критерии и их комбинации, которые могут влиять на выбор способа регулирования. </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При подходе, предполагающим, прежде всего, стремление снизить уровень противоречий заинтересованных сторон, альтернативами могут быть их мнения относительно предпочтительного способа регулирования, по </w:t>
      </w:r>
      <w:proofErr w:type="gramStart"/>
      <w:r w:rsidRPr="00D10673">
        <w:rPr>
          <w:rFonts w:ascii="Times New Roman" w:hAnsi="Times New Roman" w:cs="Times New Roman"/>
          <w:sz w:val="28"/>
          <w:szCs w:val="28"/>
        </w:rPr>
        <w:t>которым</w:t>
      </w:r>
      <w:proofErr w:type="gramEnd"/>
      <w:r w:rsidRPr="00D10673">
        <w:rPr>
          <w:rFonts w:ascii="Times New Roman" w:hAnsi="Times New Roman" w:cs="Times New Roman"/>
          <w:sz w:val="28"/>
          <w:szCs w:val="28"/>
        </w:rPr>
        <w:t xml:space="preserve"> не достигнут консенсус. </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proofErr w:type="gramStart"/>
      <w:r w:rsidRPr="00D10673">
        <w:rPr>
          <w:rFonts w:ascii="Times New Roman" w:hAnsi="Times New Roman" w:cs="Times New Roman"/>
          <w:sz w:val="28"/>
          <w:szCs w:val="28"/>
        </w:rPr>
        <w:t>При подходе, предполагающим, прежде всего, учет различных ограничений и доступных ресурсов (политических, административных, временных, финансовых и других подобных ограничений), альтернативы строятся в зависимости от их жесткости и доступности.</w:t>
      </w:r>
      <w:proofErr w:type="gramEnd"/>
      <w:r w:rsidRPr="00D10673">
        <w:rPr>
          <w:rFonts w:ascii="Times New Roman" w:hAnsi="Times New Roman" w:cs="Times New Roman"/>
          <w:sz w:val="28"/>
          <w:szCs w:val="28"/>
        </w:rPr>
        <w:t xml:space="preserve"> В рамках данного подхода могут быть рассмотрены варианты изменения регулирования от </w:t>
      </w:r>
      <w:proofErr w:type="spellStart"/>
      <w:r w:rsidRPr="00D10673">
        <w:rPr>
          <w:rFonts w:ascii="Times New Roman" w:hAnsi="Times New Roman" w:cs="Times New Roman"/>
          <w:sz w:val="28"/>
          <w:szCs w:val="28"/>
        </w:rPr>
        <w:t>дерегулирования</w:t>
      </w:r>
      <w:proofErr w:type="spellEnd"/>
      <w:r w:rsidRPr="00D10673">
        <w:rPr>
          <w:rFonts w:ascii="Times New Roman" w:hAnsi="Times New Roman" w:cs="Times New Roman"/>
          <w:sz w:val="28"/>
          <w:szCs w:val="28"/>
        </w:rPr>
        <w:t xml:space="preserve"> экономики до активного регулятивного вмешательства государства в экономику.</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Рабочая группа может применять любой из этих подходов, их комбинацию, а также иные подходы, которые в большей степени отвечают цели проведения АРВ. Если большинство заинтересованных сторон из числа объединений предпринимателей (</w:t>
      </w:r>
      <w:proofErr w:type="gramStart"/>
      <w:r w:rsidRPr="00D10673">
        <w:rPr>
          <w:rFonts w:ascii="Times New Roman" w:hAnsi="Times New Roman" w:cs="Times New Roman"/>
          <w:sz w:val="28"/>
          <w:szCs w:val="28"/>
        </w:rPr>
        <w:t>бизнес-ассоциаций</w:t>
      </w:r>
      <w:proofErr w:type="gramEnd"/>
      <w:r w:rsidRPr="00D10673">
        <w:rPr>
          <w:rFonts w:ascii="Times New Roman" w:hAnsi="Times New Roman" w:cs="Times New Roman"/>
          <w:sz w:val="28"/>
          <w:szCs w:val="28"/>
        </w:rPr>
        <w:t>), осуществляющих свою деятельность в сфере вводимого регулирования, считает предпочтительным определенный вариант регулирования, рабочая группа обязана его включить в аналитическую записку безотносительно того, какой подход выбран.</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Этапы с 4 по 8 выполняются для каждого варианта, предполагающего изменение регулирования.</w:t>
      </w:r>
    </w:p>
    <w:p w:rsidR="005E2224"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5E2224">
        <w:rPr>
          <w:rFonts w:ascii="Times New Roman" w:hAnsi="Times New Roman" w:cs="Times New Roman"/>
          <w:b/>
          <w:sz w:val="28"/>
          <w:szCs w:val="28"/>
        </w:rPr>
        <w:t>Этап 4. Разработка регулирования</w:t>
      </w:r>
      <w:r w:rsidRPr="00D10673">
        <w:rPr>
          <w:rFonts w:ascii="Times New Roman" w:hAnsi="Times New Roman" w:cs="Times New Roman"/>
          <w:sz w:val="28"/>
          <w:szCs w:val="28"/>
        </w:rPr>
        <w:t xml:space="preserve">. </w:t>
      </w:r>
    </w:p>
    <w:p w:rsidR="00D10673" w:rsidRPr="00D10673" w:rsidRDefault="005E2224" w:rsidP="005E2224">
      <w:pPr>
        <w:pStyle w:val="tkTekst"/>
        <w:tabs>
          <w:tab w:val="left" w:pos="567"/>
          <w:tab w:val="left" w:pos="1134"/>
        </w:tabs>
        <w:spacing w:after="0" w:line="240" w:lineRule="auto"/>
        <w:ind w:firstLine="0"/>
        <w:rPr>
          <w:rFonts w:ascii="Times New Roman" w:hAnsi="Times New Roman" w:cs="Times New Roman"/>
          <w:sz w:val="28"/>
          <w:szCs w:val="28"/>
        </w:rPr>
      </w:pPr>
      <w:r>
        <w:rPr>
          <w:rFonts w:ascii="Times New Roman" w:hAnsi="Times New Roman" w:cs="Times New Roman"/>
          <w:b/>
          <w:sz w:val="28"/>
          <w:szCs w:val="28"/>
        </w:rPr>
        <w:tab/>
      </w:r>
      <w:r w:rsidR="00D10673" w:rsidRPr="00D10673">
        <w:rPr>
          <w:rFonts w:ascii="Times New Roman" w:hAnsi="Times New Roman" w:cs="Times New Roman"/>
          <w:sz w:val="28"/>
          <w:szCs w:val="28"/>
        </w:rPr>
        <w:t xml:space="preserve">На данном этапе описываются конкретные нормы регулирования, которые предлагается включить в рассматриваемый вариант регулирования.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Для выполнения данного этапа необходимо:</w:t>
      </w:r>
    </w:p>
    <w:p w:rsidR="00D10673" w:rsidRPr="00D10673" w:rsidRDefault="00D10673" w:rsidP="00D10673">
      <w:pPr>
        <w:pStyle w:val="tkTekst"/>
        <w:numPr>
          <w:ilvl w:val="0"/>
          <w:numId w:val="11"/>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Разработать для рассматриваемого варианта регулирования расширенный спектр задач, которые обеспечивают достижение избранной цели и решение проблем, описать механизм решения задач, взаимосвязь между задачами и решаемыми проблемами.</w:t>
      </w:r>
    </w:p>
    <w:p w:rsidR="00D10673" w:rsidRPr="00D10673" w:rsidRDefault="00D10673" w:rsidP="00D10673">
      <w:pPr>
        <w:pStyle w:val="tkTekst"/>
        <w:numPr>
          <w:ilvl w:val="0"/>
          <w:numId w:val="11"/>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Описать для каждой задачи предлагаемые нормы регулирования, способ и особенности</w:t>
      </w:r>
      <w:r w:rsidRPr="00D10673" w:rsidDel="00CD5717">
        <w:rPr>
          <w:rFonts w:ascii="Times New Roman" w:hAnsi="Times New Roman" w:cs="Times New Roman"/>
          <w:sz w:val="28"/>
          <w:szCs w:val="28"/>
        </w:rPr>
        <w:t xml:space="preserve"> </w:t>
      </w:r>
      <w:r w:rsidRPr="00D10673">
        <w:rPr>
          <w:rFonts w:ascii="Times New Roman" w:hAnsi="Times New Roman" w:cs="Times New Roman"/>
          <w:sz w:val="28"/>
          <w:szCs w:val="28"/>
        </w:rPr>
        <w:t xml:space="preserve">их применения.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Предложенные нормы регулирования должны быть направлены на достижение цели регулирования и решение выявленных проблем. Необходимо указать, каким образом и почему предлагаемые нормы регулирования приведут к осуществлению установленной цели.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lastRenderedPageBreak/>
        <w:t xml:space="preserve">Нормы регулирования излагаются в свободной форме, без соблюдения требований юридической техники. При их описании необходимо уделить внимание обеспечению точности, однозначности и доступности формулировок для заинтересованных сторон, использовать понятный для них язык и термины. </w:t>
      </w:r>
    </w:p>
    <w:p w:rsidR="00D10673" w:rsidRPr="00D10673" w:rsidRDefault="00D10673" w:rsidP="00D10673">
      <w:pPr>
        <w:pStyle w:val="tkTekst"/>
        <w:numPr>
          <w:ilvl w:val="0"/>
          <w:numId w:val="11"/>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Описать для варианта регулирования содержание предлагаемых ограничений для основных адресатов регулирования. </w:t>
      </w:r>
    </w:p>
    <w:p w:rsidR="005E2224"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5E2224">
        <w:rPr>
          <w:rFonts w:ascii="Times New Roman" w:hAnsi="Times New Roman" w:cs="Times New Roman"/>
          <w:b/>
          <w:sz w:val="28"/>
          <w:szCs w:val="28"/>
        </w:rPr>
        <w:t>Этап 5. Оценка ожидаемых последствий</w:t>
      </w:r>
      <w:r w:rsidRPr="00D10673">
        <w:rPr>
          <w:rFonts w:ascii="Times New Roman" w:hAnsi="Times New Roman" w:cs="Times New Roman"/>
          <w:sz w:val="28"/>
          <w:szCs w:val="28"/>
        </w:rPr>
        <w:t xml:space="preserve">. </w:t>
      </w:r>
    </w:p>
    <w:p w:rsidR="00D10673" w:rsidRPr="00D10673" w:rsidRDefault="005E2224" w:rsidP="005E2224">
      <w:pPr>
        <w:pStyle w:val="tkTekst"/>
        <w:tabs>
          <w:tab w:val="left" w:pos="567"/>
          <w:tab w:val="left" w:pos="1134"/>
        </w:tabs>
        <w:spacing w:after="0" w:line="240" w:lineRule="auto"/>
        <w:ind w:firstLine="0"/>
        <w:rPr>
          <w:rFonts w:ascii="Times New Roman" w:hAnsi="Times New Roman" w:cs="Times New Roman"/>
          <w:sz w:val="28"/>
          <w:szCs w:val="28"/>
        </w:rPr>
      </w:pPr>
      <w:r>
        <w:rPr>
          <w:rFonts w:ascii="Times New Roman" w:hAnsi="Times New Roman" w:cs="Times New Roman"/>
          <w:b/>
          <w:sz w:val="28"/>
          <w:szCs w:val="28"/>
        </w:rPr>
        <w:tab/>
      </w:r>
      <w:r w:rsidR="00D10673" w:rsidRPr="00D10673">
        <w:rPr>
          <w:rFonts w:ascii="Times New Roman" w:hAnsi="Times New Roman" w:cs="Times New Roman"/>
          <w:sz w:val="28"/>
          <w:szCs w:val="28"/>
        </w:rPr>
        <w:t>На данном этапе осуществляется выявление и оценка последствий, которые произойдут с большой вероятностью в случае реализации предложенного варианта регулирования</w:t>
      </w:r>
      <w:proofErr w:type="gramStart"/>
      <w:r w:rsidR="00D10673" w:rsidRPr="00D10673">
        <w:rPr>
          <w:rFonts w:ascii="Times New Roman" w:hAnsi="Times New Roman" w:cs="Times New Roman"/>
          <w:sz w:val="28"/>
          <w:szCs w:val="28"/>
        </w:rPr>
        <w:t xml:space="preserve"> .</w:t>
      </w:r>
      <w:proofErr w:type="gramEnd"/>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Для выполнения данного этапа необходимо оценить ожидаемое воздействие предложенного регулирования:</w:t>
      </w:r>
    </w:p>
    <w:p w:rsidR="00D10673" w:rsidRPr="00D10673" w:rsidRDefault="00D10673" w:rsidP="00D10673">
      <w:pPr>
        <w:pStyle w:val="tkTekst"/>
        <w:numPr>
          <w:ilvl w:val="0"/>
          <w:numId w:val="10"/>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на уровень достижения заявленной цели по принятым на этапе 2 индикаторам; </w:t>
      </w:r>
    </w:p>
    <w:p w:rsidR="00D10673" w:rsidRPr="00D10673" w:rsidRDefault="00D10673" w:rsidP="00D10673">
      <w:pPr>
        <w:pStyle w:val="tkTekst"/>
        <w:numPr>
          <w:ilvl w:val="0"/>
          <w:numId w:val="10"/>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на экономику, социальный сектор, экологию. Здесь необходимо дать описание позитивного и негативного влияния через индикаторы, характеризующие воздействия на эти сферы (например, права собственности; условия ведения бизнеса/административная нагрузка; рынок/конкуренция; здравоохранение/образование/социальная защита; занятость/безработица/рынки труда; климат; воздух/вода/флора/фауна; землепользование/качество почвы и другие).</w:t>
      </w:r>
    </w:p>
    <w:p w:rsidR="00D10673" w:rsidRPr="00D10673" w:rsidRDefault="00D10673" w:rsidP="00D10673">
      <w:pPr>
        <w:pStyle w:val="tkTekst"/>
        <w:tabs>
          <w:tab w:val="left" w:pos="1080"/>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Кроме того, рекомендуется оценить воздействие предложенного регулирования на каждую относительно крупную заинтересованную сторону.</w:t>
      </w:r>
    </w:p>
    <w:p w:rsidR="005E2224"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5E2224">
        <w:rPr>
          <w:rFonts w:ascii="Times New Roman" w:hAnsi="Times New Roman" w:cs="Times New Roman"/>
          <w:b/>
          <w:sz w:val="28"/>
          <w:szCs w:val="28"/>
        </w:rPr>
        <w:t>Этап 6. Анализ экономических последствий.</w:t>
      </w:r>
      <w:r w:rsidRPr="00D10673">
        <w:rPr>
          <w:rFonts w:ascii="Times New Roman" w:hAnsi="Times New Roman" w:cs="Times New Roman"/>
          <w:sz w:val="28"/>
          <w:szCs w:val="28"/>
        </w:rPr>
        <w:t xml:space="preserve"> </w:t>
      </w:r>
    </w:p>
    <w:p w:rsidR="00D10673" w:rsidRPr="00D10673" w:rsidRDefault="005E2224" w:rsidP="005E2224">
      <w:pPr>
        <w:pStyle w:val="tkTekst"/>
        <w:tabs>
          <w:tab w:val="left" w:pos="567"/>
          <w:tab w:val="left" w:pos="1134"/>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ab/>
      </w:r>
      <w:r w:rsidR="00D10673" w:rsidRPr="00D10673">
        <w:rPr>
          <w:rFonts w:ascii="Times New Roman" w:hAnsi="Times New Roman" w:cs="Times New Roman"/>
          <w:sz w:val="28"/>
          <w:szCs w:val="28"/>
        </w:rPr>
        <w:t>На данном этапе проводится анализ экономических последствий, который направлен на стоимостную оценку последствий принятия предложенных норм регулирования для предпринимателей, государственных органов и органов местного самоуправления (республиканского/местного бюджета).</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Рабочая группа обязана при расчетах использовать достоверные исходные данные.</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При проведении анализа экономических последствий рекомендуется применять специализированную методику, утвержденную уполномоченным органом.</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Рабочая группа также может применять другие методики, если они обеспечивают лучшее качество анализа.</w:t>
      </w:r>
    </w:p>
    <w:p w:rsidR="005E2224"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5E2224">
        <w:rPr>
          <w:rFonts w:ascii="Times New Roman" w:hAnsi="Times New Roman" w:cs="Times New Roman"/>
          <w:b/>
          <w:sz w:val="28"/>
          <w:szCs w:val="28"/>
        </w:rPr>
        <w:t>Этап 7. Анализ реализационных рисков</w:t>
      </w:r>
      <w:r w:rsidRPr="00D10673">
        <w:rPr>
          <w:rFonts w:ascii="Times New Roman" w:hAnsi="Times New Roman" w:cs="Times New Roman"/>
          <w:sz w:val="28"/>
          <w:szCs w:val="28"/>
        </w:rPr>
        <w:t xml:space="preserve">. </w:t>
      </w:r>
    </w:p>
    <w:p w:rsidR="00D10673" w:rsidRPr="00D10673" w:rsidRDefault="005E2224" w:rsidP="005E2224">
      <w:pPr>
        <w:pStyle w:val="tkTekst"/>
        <w:tabs>
          <w:tab w:val="left" w:pos="567"/>
          <w:tab w:val="left" w:pos="1134"/>
        </w:tabs>
        <w:spacing w:after="0" w:line="240" w:lineRule="auto"/>
        <w:ind w:firstLine="0"/>
        <w:rPr>
          <w:rFonts w:ascii="Times New Roman" w:hAnsi="Times New Roman" w:cs="Times New Roman"/>
          <w:sz w:val="28"/>
          <w:szCs w:val="28"/>
        </w:rPr>
      </w:pPr>
      <w:r>
        <w:rPr>
          <w:rFonts w:ascii="Times New Roman" w:hAnsi="Times New Roman" w:cs="Times New Roman"/>
          <w:b/>
          <w:sz w:val="28"/>
          <w:szCs w:val="28"/>
        </w:rPr>
        <w:tab/>
      </w:r>
      <w:r w:rsidR="00D10673" w:rsidRPr="00D10673">
        <w:rPr>
          <w:rFonts w:ascii="Times New Roman" w:hAnsi="Times New Roman" w:cs="Times New Roman"/>
          <w:sz w:val="28"/>
          <w:szCs w:val="28"/>
        </w:rPr>
        <w:t xml:space="preserve">На данном этане осуществляется оценка рисков, которые могут препятствовать достижению цели рассматриваемого варианта регулирования в случае его принятия, и получению ожидаемых позитивных эффектов, а также определяются меры смягчения данных рисков. </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lastRenderedPageBreak/>
        <w:t>Для выполнения данного этапа необходимо:</w:t>
      </w:r>
    </w:p>
    <w:p w:rsidR="00D10673" w:rsidRPr="00D10673" w:rsidRDefault="00D10673" w:rsidP="00D10673">
      <w:pPr>
        <w:pStyle w:val="tkTekst"/>
        <w:numPr>
          <w:ilvl w:val="0"/>
          <w:numId w:val="9"/>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проанализировать возможные риски, которые могут возникнуть во время реализации рассматриваемого варианта реагирования;</w:t>
      </w:r>
    </w:p>
    <w:p w:rsidR="00D10673" w:rsidRPr="00D10673" w:rsidRDefault="00D10673" w:rsidP="00D10673">
      <w:pPr>
        <w:pStyle w:val="tkTekst"/>
        <w:numPr>
          <w:ilvl w:val="0"/>
          <w:numId w:val="9"/>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оценить вероятности возникновения и негативные последствия наступления данных рисков;</w:t>
      </w:r>
    </w:p>
    <w:p w:rsidR="00D10673" w:rsidRPr="00D10673" w:rsidRDefault="00D10673" w:rsidP="00D10673">
      <w:pPr>
        <w:pStyle w:val="tkTekst"/>
        <w:numPr>
          <w:ilvl w:val="0"/>
          <w:numId w:val="9"/>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оценить возможности противодействия этим рискам и предложить меры для их снижения при реализации варианта регулирования.</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При проведении оценки реализационных рисков рекомендуется применять стандартные методики.</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Оценка реализационных рисков как "высокие" и отсутствие возможности или ресурсов для принятия действенных мер для противодействия этим рискам является основанием для отказа от предложенного варианта</w:t>
      </w:r>
      <w:r w:rsidRPr="00D10673" w:rsidDel="0053059E">
        <w:rPr>
          <w:rFonts w:ascii="Times New Roman" w:hAnsi="Times New Roman" w:cs="Times New Roman"/>
          <w:sz w:val="28"/>
          <w:szCs w:val="28"/>
        </w:rPr>
        <w:t xml:space="preserve"> </w:t>
      </w:r>
      <w:r w:rsidRPr="00D10673">
        <w:rPr>
          <w:rFonts w:ascii="Times New Roman" w:hAnsi="Times New Roman" w:cs="Times New Roman"/>
          <w:sz w:val="28"/>
          <w:szCs w:val="28"/>
        </w:rPr>
        <w:t>регулирования.</w:t>
      </w:r>
    </w:p>
    <w:p w:rsidR="005E2224"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5E2224">
        <w:rPr>
          <w:rFonts w:ascii="Times New Roman" w:hAnsi="Times New Roman" w:cs="Times New Roman"/>
          <w:b/>
          <w:sz w:val="28"/>
          <w:szCs w:val="28"/>
        </w:rPr>
        <w:t>Этап 8. Правовой, антикоррупционный анализы и анализ воздействия на конкуренцию.</w:t>
      </w:r>
      <w:r w:rsidRPr="00D10673">
        <w:rPr>
          <w:rFonts w:ascii="Times New Roman" w:hAnsi="Times New Roman" w:cs="Times New Roman"/>
          <w:sz w:val="28"/>
          <w:szCs w:val="28"/>
        </w:rPr>
        <w:t xml:space="preserve"> </w:t>
      </w:r>
    </w:p>
    <w:p w:rsidR="00D10673" w:rsidRPr="00D10673" w:rsidRDefault="005E2224" w:rsidP="005E2224">
      <w:pPr>
        <w:pStyle w:val="tkTekst"/>
        <w:tabs>
          <w:tab w:val="left" w:pos="567"/>
          <w:tab w:val="left" w:pos="1134"/>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ab/>
      </w:r>
      <w:r w:rsidR="00D10673" w:rsidRPr="00D10673">
        <w:rPr>
          <w:rFonts w:ascii="Times New Roman" w:hAnsi="Times New Roman" w:cs="Times New Roman"/>
          <w:sz w:val="28"/>
          <w:szCs w:val="28"/>
        </w:rPr>
        <w:t>На данном этапе проводится правовой, антикоррупционный анализы и анализ воздействия на конкуренцию предложенных на этапе 4 норм для варианта регулирования. Анализы направлены на снижение риска включения противоречивых/некорректных норм регулирования в проект НПА.</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Правовой анализ направлен на оценку наличия внутренних противоречий и пробелов в предлагаемых механизмах и нормах регулирования общественных отношений, недопущение противоречий с Конституций Кыргызской Республики, с международными договорами, участником которых является Кыргызская Республика, с правовой системой, законами и иными НПА Кыргызской Республики. </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Антикоррупционный анализ направлен на проверку предлагаемых механизмов и норм регулирования на наличие в них </w:t>
      </w:r>
      <w:proofErr w:type="spellStart"/>
      <w:r w:rsidRPr="00D10673">
        <w:rPr>
          <w:rFonts w:ascii="Times New Roman" w:hAnsi="Times New Roman" w:cs="Times New Roman"/>
          <w:sz w:val="28"/>
          <w:szCs w:val="28"/>
        </w:rPr>
        <w:t>коррупциогенных</w:t>
      </w:r>
      <w:proofErr w:type="spellEnd"/>
      <w:r w:rsidRPr="00D10673">
        <w:rPr>
          <w:rFonts w:ascii="Times New Roman" w:hAnsi="Times New Roman" w:cs="Times New Roman"/>
          <w:sz w:val="28"/>
          <w:szCs w:val="28"/>
        </w:rPr>
        <w:t xml:space="preserve"> факторов и оценку степени риска проявления коррупции.</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Анализ воздействия на конкуренцию направлен на оценку риска возникновения условий, при которых отдельные субъекты экономической деятельности (или группы субъектов) получают необоснованные преимущества перед другими участниками рынка. </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proofErr w:type="gramStart"/>
      <w:r w:rsidRPr="00D10673">
        <w:rPr>
          <w:rFonts w:ascii="Times New Roman" w:hAnsi="Times New Roman" w:cs="Times New Roman"/>
          <w:sz w:val="28"/>
          <w:szCs w:val="28"/>
        </w:rPr>
        <w:t>В случае выявления несоответствия варианта регулирования требованиям правового, антикоррупционного анализов и анализа влияния на конкуренцию рабочей группе необходимо выбрать один из следующих вариантов действий: (1) изменение варианта регулирования с целью его приведения в соответствие с требованиями данного вида анализа (переход к Этапу 4.</w:t>
      </w:r>
      <w:proofErr w:type="gramEnd"/>
      <w:r w:rsidRPr="00D10673">
        <w:rPr>
          <w:rFonts w:ascii="Times New Roman" w:hAnsi="Times New Roman" w:cs="Times New Roman"/>
          <w:sz w:val="28"/>
          <w:szCs w:val="28"/>
        </w:rPr>
        <w:t xml:space="preserve"> Разработка регулирования); (2) исключение варианта регулирования из числа рассматриваемых; (3) подготовку предложений по изменению других НПА таким образом, что бы устранить противоречия между ними и предложенным вариантом регулирования (для правового </w:t>
      </w:r>
      <w:r w:rsidRPr="00D10673">
        <w:rPr>
          <w:rFonts w:ascii="Times New Roman" w:hAnsi="Times New Roman" w:cs="Times New Roman"/>
          <w:sz w:val="28"/>
          <w:szCs w:val="28"/>
        </w:rPr>
        <w:lastRenderedPageBreak/>
        <w:t>анализа); (4) подготовка заключения с отрицательными выводами по данному варианту регулирования.</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При проведении правового, антикоррупционного анализа и анализа воздействия на конкуренцию рекомендуется применять специализированные методики, утвержденные уполномоченным органом.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Рабочая группа также может применять другие методики, если они обеспечивают лучшее качество анализа.</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Результаты проведения этапов с 2 по 8 вносятся во второй раздел Аналитической записки и должны включать все выводы, полученные при выполнении каждого этапа и действий на каждом этапе.</w:t>
      </w:r>
    </w:p>
    <w:p w:rsidR="005E2224"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5E2224">
        <w:rPr>
          <w:rFonts w:ascii="Times New Roman" w:hAnsi="Times New Roman" w:cs="Times New Roman"/>
          <w:b/>
          <w:sz w:val="28"/>
          <w:szCs w:val="28"/>
        </w:rPr>
        <w:t>Этап 9. Выбор варианта регулирования для реализации.</w:t>
      </w:r>
      <w:r w:rsidRPr="00D10673">
        <w:rPr>
          <w:rFonts w:ascii="Times New Roman" w:hAnsi="Times New Roman" w:cs="Times New Roman"/>
          <w:sz w:val="28"/>
          <w:szCs w:val="28"/>
        </w:rPr>
        <w:t xml:space="preserve"> </w:t>
      </w:r>
    </w:p>
    <w:p w:rsidR="00D10673" w:rsidRPr="00D10673" w:rsidRDefault="005E2224" w:rsidP="005E2224">
      <w:pPr>
        <w:pStyle w:val="tkTekst"/>
        <w:tabs>
          <w:tab w:val="left" w:pos="567"/>
          <w:tab w:val="left" w:pos="1134"/>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ab/>
      </w:r>
      <w:r w:rsidR="00D10673" w:rsidRPr="00D10673">
        <w:rPr>
          <w:rFonts w:ascii="Times New Roman" w:hAnsi="Times New Roman" w:cs="Times New Roman"/>
          <w:sz w:val="28"/>
          <w:szCs w:val="28"/>
        </w:rPr>
        <w:t>На данном этапе осуществляется сравнение всех рассмотренных вариантов регулирования и выбор наиболее предпочтительного варианта для реализации.</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Для выполнения данного этапа необходимо:</w:t>
      </w:r>
    </w:p>
    <w:p w:rsidR="00D10673" w:rsidRPr="00D10673" w:rsidRDefault="00D10673" w:rsidP="00D10673">
      <w:pPr>
        <w:pStyle w:val="tkTekst"/>
        <w:numPr>
          <w:ilvl w:val="0"/>
          <w:numId w:val="8"/>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оценить каждый вариант регулирования по критериям сравнения вариантов регулирования, которые рабочая группа считает важными. Обязательными критериями являются - уровень достижения целей регулирования, уровень воздействия на экономику, социальную сферу, экологию, а также финансовая, административная, политическая реализуемость варианта регулирования;</w:t>
      </w:r>
    </w:p>
    <w:p w:rsidR="00D10673" w:rsidRPr="00D10673" w:rsidRDefault="00D10673" w:rsidP="00D10673">
      <w:pPr>
        <w:pStyle w:val="tkTekst"/>
        <w:numPr>
          <w:ilvl w:val="0"/>
          <w:numId w:val="8"/>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сравнить варианты регулирования между собой и выбрать наиболее </w:t>
      </w:r>
      <w:proofErr w:type="gramStart"/>
      <w:r w:rsidRPr="00D10673">
        <w:rPr>
          <w:rFonts w:ascii="Times New Roman" w:hAnsi="Times New Roman" w:cs="Times New Roman"/>
          <w:sz w:val="28"/>
          <w:szCs w:val="28"/>
        </w:rPr>
        <w:t>предпочтительный</w:t>
      </w:r>
      <w:proofErr w:type="gramEnd"/>
      <w:r w:rsidRPr="00D10673">
        <w:rPr>
          <w:rFonts w:ascii="Times New Roman" w:hAnsi="Times New Roman" w:cs="Times New Roman"/>
          <w:sz w:val="28"/>
          <w:szCs w:val="28"/>
        </w:rPr>
        <w:t xml:space="preserve"> по результатам проведенного анализа.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Рабочая группа вправе применять дополнительные критерии сравнения вариантов регулирования.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Для сравнения вариантов регулирования необходимо применять стандартные методики многокритериального анализа.</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Результаты выполнения этапа 9 вносятся в третий раздел аналитической записки и должны включать все выводы, полученные при выполнении действий на данном этапе.</w:t>
      </w:r>
    </w:p>
    <w:p w:rsidR="005E2224"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5E2224">
        <w:rPr>
          <w:rFonts w:ascii="Times New Roman" w:hAnsi="Times New Roman" w:cs="Times New Roman"/>
          <w:b/>
          <w:sz w:val="28"/>
          <w:szCs w:val="28"/>
        </w:rPr>
        <w:t>Этап 10.</w:t>
      </w:r>
      <w:r w:rsidRPr="00D10673">
        <w:rPr>
          <w:rFonts w:ascii="Times New Roman" w:hAnsi="Times New Roman" w:cs="Times New Roman"/>
          <w:sz w:val="28"/>
          <w:szCs w:val="28"/>
        </w:rPr>
        <w:t xml:space="preserve"> </w:t>
      </w:r>
      <w:r w:rsidRPr="005E2224">
        <w:rPr>
          <w:rFonts w:ascii="Times New Roman" w:hAnsi="Times New Roman" w:cs="Times New Roman"/>
          <w:b/>
          <w:sz w:val="28"/>
          <w:szCs w:val="28"/>
        </w:rPr>
        <w:t>Подготовка документов АРВ.</w:t>
      </w:r>
      <w:r w:rsidRPr="00D10673">
        <w:rPr>
          <w:rFonts w:ascii="Times New Roman" w:hAnsi="Times New Roman" w:cs="Times New Roman"/>
          <w:sz w:val="28"/>
          <w:szCs w:val="28"/>
        </w:rPr>
        <w:t xml:space="preserve"> </w:t>
      </w:r>
    </w:p>
    <w:p w:rsidR="00D10673" w:rsidRPr="00D10673" w:rsidRDefault="005E2224" w:rsidP="005E2224">
      <w:pPr>
        <w:pStyle w:val="tkTekst"/>
        <w:tabs>
          <w:tab w:val="left" w:pos="567"/>
          <w:tab w:val="left" w:pos="1134"/>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ab/>
      </w:r>
      <w:r w:rsidR="00D10673" w:rsidRPr="00D10673">
        <w:rPr>
          <w:rFonts w:ascii="Times New Roman" w:hAnsi="Times New Roman" w:cs="Times New Roman"/>
          <w:sz w:val="28"/>
          <w:szCs w:val="28"/>
        </w:rPr>
        <w:t>На данном этапе разрабатываются окончательные варианты документов АРВ: проект НПА и аналитическая записка.</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Для проведения данного этапа необходимо:</w:t>
      </w:r>
    </w:p>
    <w:p w:rsidR="00D10673" w:rsidRPr="00D10673" w:rsidRDefault="00D10673" w:rsidP="00545D09">
      <w:pPr>
        <w:pStyle w:val="tkTekst"/>
        <w:numPr>
          <w:ilvl w:val="0"/>
          <w:numId w:val="29"/>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разработать окончательный вариант аналитической записки;</w:t>
      </w:r>
    </w:p>
    <w:p w:rsidR="00D10673" w:rsidRPr="00D10673" w:rsidRDefault="00D10673" w:rsidP="00545D09">
      <w:pPr>
        <w:pStyle w:val="tkTekst"/>
        <w:numPr>
          <w:ilvl w:val="0"/>
          <w:numId w:val="29"/>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разработать проект НПА в соответствии с выбранным предпочтительным вариантом;</w:t>
      </w:r>
    </w:p>
    <w:p w:rsidR="00D10673" w:rsidRPr="00D10673" w:rsidRDefault="00D10673" w:rsidP="00545D09">
      <w:pPr>
        <w:pStyle w:val="tkTekst"/>
        <w:numPr>
          <w:ilvl w:val="0"/>
          <w:numId w:val="29"/>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провести анализ соответствия предпочтительно варианта регулирования, который отражен в аналитической записке, </w:t>
      </w:r>
      <w:proofErr w:type="gramStart"/>
      <w:r w:rsidRPr="00D10673">
        <w:rPr>
          <w:rFonts w:ascii="Times New Roman" w:hAnsi="Times New Roman" w:cs="Times New Roman"/>
          <w:sz w:val="28"/>
          <w:szCs w:val="28"/>
        </w:rPr>
        <w:t>разработанному</w:t>
      </w:r>
      <w:proofErr w:type="gramEnd"/>
      <w:r w:rsidRPr="00D10673">
        <w:rPr>
          <w:rFonts w:ascii="Times New Roman" w:hAnsi="Times New Roman" w:cs="Times New Roman"/>
          <w:sz w:val="28"/>
          <w:szCs w:val="28"/>
        </w:rPr>
        <w:t xml:space="preserve"> НПА;</w:t>
      </w:r>
    </w:p>
    <w:p w:rsidR="00D10673" w:rsidRPr="00D10673" w:rsidRDefault="00D10673" w:rsidP="00545D09">
      <w:pPr>
        <w:pStyle w:val="tkTekst"/>
        <w:numPr>
          <w:ilvl w:val="0"/>
          <w:numId w:val="29"/>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провести в соответствии с требованиями законодательства общественное обсуждение проекта НПА и аналитической записки и, при необходимости, внести в них необходимые корректировки.</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lastRenderedPageBreak/>
        <w:t>Рабочая группа обязана предельно конкретно и лаконично отразить в аналитической записке все полученные результаты. При необходимости предъявления развернутых обоснований по проведенным оценкам, данные материалы рекомендуется переносить в приложения.</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Аналитическая записка должна быть подписана всеми членами рабочей группы и утверждена руководителем органа государственной власти или органа местного самоуправления или лицом, наделенным нормотворческим правом, инициировавшим разработку проекта НПА. В случае отсутствия руководителя органа управления, документ подписывается лицом, исполняющим его обязанности.</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При отказе члена рабочей группы от подписания аналитической записки, к документу прикладываются разъяснение данного члена рабочей группы с обоснованием причин отказа, а в случае отсутствия такового - пояснительная записка рабочей группы с разъяснением причин отказа члена группы от подписания документа.</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p>
    <w:p w:rsidR="00D10673" w:rsidRDefault="00B854E3" w:rsidP="00322135">
      <w:pPr>
        <w:pStyle w:val="tkTekst"/>
        <w:tabs>
          <w:tab w:val="left" w:pos="567"/>
          <w:tab w:val="left" w:pos="1134"/>
        </w:tabs>
        <w:spacing w:after="0" w:line="240" w:lineRule="auto"/>
        <w:ind w:left="567" w:firstLine="0"/>
        <w:jc w:val="center"/>
        <w:rPr>
          <w:rFonts w:ascii="Times New Roman" w:hAnsi="Times New Roman" w:cs="Times New Roman"/>
          <w:b/>
          <w:sz w:val="28"/>
          <w:szCs w:val="28"/>
        </w:rPr>
      </w:pPr>
      <w:r>
        <w:rPr>
          <w:rFonts w:ascii="Times New Roman" w:hAnsi="Times New Roman" w:cs="Times New Roman"/>
          <w:b/>
          <w:sz w:val="28"/>
          <w:szCs w:val="28"/>
        </w:rPr>
        <w:t xml:space="preserve">Глава 3. </w:t>
      </w:r>
      <w:r w:rsidR="00322135">
        <w:rPr>
          <w:rFonts w:ascii="Times New Roman" w:hAnsi="Times New Roman" w:cs="Times New Roman"/>
          <w:b/>
          <w:sz w:val="28"/>
          <w:szCs w:val="28"/>
        </w:rPr>
        <w:t>П</w:t>
      </w:r>
      <w:r w:rsidRPr="00D10673">
        <w:rPr>
          <w:rFonts w:ascii="Times New Roman" w:hAnsi="Times New Roman" w:cs="Times New Roman"/>
          <w:b/>
          <w:sz w:val="28"/>
          <w:szCs w:val="28"/>
        </w:rPr>
        <w:t xml:space="preserve">олный и частичный форматы проведения </w:t>
      </w:r>
      <w:r w:rsidR="00322135" w:rsidRPr="00D10673">
        <w:rPr>
          <w:rFonts w:ascii="Times New Roman" w:hAnsi="Times New Roman" w:cs="Times New Roman"/>
          <w:b/>
          <w:sz w:val="28"/>
          <w:szCs w:val="28"/>
        </w:rPr>
        <w:t>АРВ</w:t>
      </w:r>
    </w:p>
    <w:p w:rsidR="00322135" w:rsidRPr="00D10673" w:rsidRDefault="00322135" w:rsidP="00322135">
      <w:pPr>
        <w:pStyle w:val="tkTekst"/>
        <w:tabs>
          <w:tab w:val="left" w:pos="567"/>
          <w:tab w:val="left" w:pos="1134"/>
        </w:tabs>
        <w:spacing w:after="0" w:line="240" w:lineRule="auto"/>
        <w:ind w:left="567" w:firstLine="0"/>
        <w:jc w:val="center"/>
        <w:rPr>
          <w:rFonts w:ascii="Times New Roman" w:hAnsi="Times New Roman" w:cs="Times New Roman"/>
          <w:b/>
          <w:sz w:val="28"/>
          <w:szCs w:val="28"/>
        </w:rPr>
      </w:pP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Рабочая группа может выбрать полный или частичный форматы проведения АРВ. В случае выявления оснований для проведения частичного АРВ рабочая группа обязана согласовать данное решение с уполномоченным органом.</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proofErr w:type="gramStart"/>
      <w:r w:rsidRPr="00D10673">
        <w:rPr>
          <w:rFonts w:ascii="Times New Roman" w:hAnsi="Times New Roman" w:cs="Times New Roman"/>
          <w:sz w:val="28"/>
          <w:szCs w:val="28"/>
        </w:rPr>
        <w:t>Полный</w:t>
      </w:r>
      <w:proofErr w:type="gramEnd"/>
      <w:r w:rsidRPr="00D10673">
        <w:rPr>
          <w:rFonts w:ascii="Times New Roman" w:hAnsi="Times New Roman" w:cs="Times New Roman"/>
          <w:sz w:val="28"/>
          <w:szCs w:val="28"/>
        </w:rPr>
        <w:t xml:space="preserve"> АРВ применяется для обеспечения </w:t>
      </w:r>
      <w:r w:rsidR="00322135" w:rsidRPr="00D10673">
        <w:rPr>
          <w:rFonts w:ascii="Times New Roman" w:hAnsi="Times New Roman" w:cs="Times New Roman"/>
          <w:sz w:val="28"/>
          <w:szCs w:val="28"/>
        </w:rPr>
        <w:t>большей</w:t>
      </w:r>
      <w:r w:rsidRPr="00D10673">
        <w:rPr>
          <w:rFonts w:ascii="Times New Roman" w:hAnsi="Times New Roman" w:cs="Times New Roman"/>
          <w:sz w:val="28"/>
          <w:szCs w:val="28"/>
        </w:rPr>
        <w:t xml:space="preserve"> обоснованности предлагаемого варианта регулирования и требует выполнения всех положений Методики АРВ без изъятий. </w:t>
      </w:r>
      <w:proofErr w:type="gramStart"/>
      <w:r w:rsidRPr="00D10673">
        <w:rPr>
          <w:rFonts w:ascii="Times New Roman" w:hAnsi="Times New Roman" w:cs="Times New Roman"/>
          <w:sz w:val="28"/>
          <w:szCs w:val="28"/>
        </w:rPr>
        <w:t>Частичный</w:t>
      </w:r>
      <w:proofErr w:type="gramEnd"/>
      <w:r w:rsidRPr="00D10673">
        <w:rPr>
          <w:rFonts w:ascii="Times New Roman" w:hAnsi="Times New Roman" w:cs="Times New Roman"/>
          <w:sz w:val="28"/>
          <w:szCs w:val="28"/>
        </w:rPr>
        <w:t xml:space="preserve"> АРВ применяется для обеспечения пропорциональности глубины анализа и степени воздействия проектируемого регулирования в условиях ограниченных кадровых, финансовых, организационных, временных и иных ресурсов и допускает изъятия из требований при выполнении полного АРВ.</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Критерием проведения полного АРВ являются наличие хотя бы одного из следующих условий при введении нового регулирования:</w:t>
      </w:r>
    </w:p>
    <w:p w:rsidR="00322135" w:rsidRDefault="00D10673" w:rsidP="00322135">
      <w:pPr>
        <w:pStyle w:val="a5"/>
        <w:numPr>
          <w:ilvl w:val="0"/>
          <w:numId w:val="26"/>
        </w:numPr>
        <w:tabs>
          <w:tab w:val="left" w:pos="851"/>
          <w:tab w:val="left" w:pos="1134"/>
        </w:tabs>
        <w:spacing w:after="0" w:line="240" w:lineRule="auto"/>
        <w:ind w:left="0" w:firstLine="360"/>
        <w:jc w:val="both"/>
        <w:rPr>
          <w:rFonts w:ascii="Times New Roman" w:eastAsia="Times New Roman" w:hAnsi="Times New Roman"/>
          <w:bCs/>
          <w:sz w:val="28"/>
          <w:szCs w:val="28"/>
          <w:lang w:eastAsia="ru-RU"/>
        </w:rPr>
      </w:pPr>
      <w:r w:rsidRPr="00322135">
        <w:rPr>
          <w:rFonts w:ascii="Times New Roman" w:eastAsia="Times New Roman" w:hAnsi="Times New Roman"/>
          <w:bCs/>
          <w:sz w:val="28"/>
          <w:szCs w:val="28"/>
          <w:lang w:eastAsia="ru-RU"/>
        </w:rPr>
        <w:t>возникновение дополнительных затрат бюджета, которые необходимы для обеспечения деятельности государственного / муниципального органа управления для выполнения предложенного НПА. При этом предполагаемая сумма дополнительных затрат бюджета должна превышать 1 (один) миллион сомов;</w:t>
      </w:r>
    </w:p>
    <w:p w:rsidR="00322135" w:rsidRDefault="00D10673" w:rsidP="00322135">
      <w:pPr>
        <w:pStyle w:val="a5"/>
        <w:numPr>
          <w:ilvl w:val="0"/>
          <w:numId w:val="26"/>
        </w:numPr>
        <w:tabs>
          <w:tab w:val="left" w:pos="851"/>
          <w:tab w:val="left" w:pos="1134"/>
        </w:tabs>
        <w:spacing w:after="0" w:line="240" w:lineRule="auto"/>
        <w:ind w:left="0" w:firstLine="360"/>
        <w:jc w:val="both"/>
        <w:rPr>
          <w:rFonts w:ascii="Times New Roman" w:eastAsia="Times New Roman" w:hAnsi="Times New Roman"/>
          <w:bCs/>
          <w:sz w:val="28"/>
          <w:szCs w:val="28"/>
          <w:lang w:eastAsia="ru-RU"/>
        </w:rPr>
      </w:pPr>
      <w:r w:rsidRPr="00322135">
        <w:rPr>
          <w:rFonts w:ascii="Times New Roman" w:eastAsia="Times New Roman" w:hAnsi="Times New Roman"/>
          <w:bCs/>
          <w:sz w:val="28"/>
          <w:szCs w:val="28"/>
          <w:lang w:eastAsia="ru-RU"/>
        </w:rPr>
        <w:t>наличие острых противоречий среди заинтересованных сторон относительно предпочтительного способа регулирования, которые затрагивают значительные слои общества, широко обсуждаются в публичном пространстве;</w:t>
      </w:r>
    </w:p>
    <w:p w:rsidR="00D10673" w:rsidRPr="00322135" w:rsidRDefault="00D10673" w:rsidP="00322135">
      <w:pPr>
        <w:pStyle w:val="a5"/>
        <w:numPr>
          <w:ilvl w:val="0"/>
          <w:numId w:val="26"/>
        </w:numPr>
        <w:tabs>
          <w:tab w:val="left" w:pos="851"/>
          <w:tab w:val="left" w:pos="1134"/>
        </w:tabs>
        <w:spacing w:after="0" w:line="240" w:lineRule="auto"/>
        <w:ind w:left="0" w:firstLine="360"/>
        <w:jc w:val="both"/>
        <w:rPr>
          <w:rFonts w:ascii="Times New Roman" w:eastAsia="Times New Roman" w:hAnsi="Times New Roman"/>
          <w:bCs/>
          <w:sz w:val="28"/>
          <w:szCs w:val="28"/>
          <w:lang w:eastAsia="ru-RU"/>
        </w:rPr>
      </w:pPr>
      <w:r w:rsidRPr="00322135">
        <w:rPr>
          <w:rFonts w:ascii="Times New Roman" w:eastAsia="Times New Roman" w:hAnsi="Times New Roman"/>
          <w:bCs/>
          <w:sz w:val="28"/>
          <w:szCs w:val="28"/>
          <w:lang w:eastAsia="ru-RU"/>
        </w:rPr>
        <w:t xml:space="preserve">ситуация, при которой после процедуры рассмотрения НПА в </w:t>
      </w:r>
      <w:proofErr w:type="spellStart"/>
      <w:r w:rsidRPr="00322135">
        <w:rPr>
          <w:rFonts w:ascii="Times New Roman" w:eastAsia="Times New Roman" w:hAnsi="Times New Roman"/>
          <w:bCs/>
          <w:sz w:val="28"/>
          <w:szCs w:val="28"/>
          <w:lang w:eastAsia="ru-RU"/>
        </w:rPr>
        <w:t>Жогорку</w:t>
      </w:r>
      <w:proofErr w:type="spellEnd"/>
      <w:r w:rsidRPr="00322135">
        <w:rPr>
          <w:rFonts w:ascii="Times New Roman" w:eastAsia="Times New Roman" w:hAnsi="Times New Roman"/>
          <w:bCs/>
          <w:sz w:val="28"/>
          <w:szCs w:val="28"/>
          <w:lang w:eastAsia="ru-RU"/>
        </w:rPr>
        <w:t xml:space="preserve"> </w:t>
      </w:r>
      <w:proofErr w:type="spellStart"/>
      <w:r w:rsidRPr="00322135">
        <w:rPr>
          <w:rFonts w:ascii="Times New Roman" w:eastAsia="Times New Roman" w:hAnsi="Times New Roman"/>
          <w:bCs/>
          <w:sz w:val="28"/>
          <w:szCs w:val="28"/>
          <w:lang w:eastAsia="ru-RU"/>
        </w:rPr>
        <w:t>Кенеше</w:t>
      </w:r>
      <w:proofErr w:type="spellEnd"/>
      <w:r w:rsidRPr="00322135">
        <w:rPr>
          <w:rFonts w:ascii="Times New Roman" w:eastAsia="Times New Roman" w:hAnsi="Times New Roman"/>
          <w:bCs/>
          <w:sz w:val="28"/>
          <w:szCs w:val="28"/>
          <w:lang w:eastAsia="ru-RU"/>
        </w:rPr>
        <w:t xml:space="preserve"> Кыргызской Республики проект НПА претерпевает существенные изменения, влияющие на интересы заинтересованных </w:t>
      </w:r>
      <w:r w:rsidRPr="00322135">
        <w:rPr>
          <w:rFonts w:ascii="Times New Roman" w:eastAsia="Times New Roman" w:hAnsi="Times New Roman"/>
          <w:bCs/>
          <w:sz w:val="28"/>
          <w:szCs w:val="28"/>
          <w:lang w:eastAsia="ru-RU"/>
        </w:rPr>
        <w:lastRenderedPageBreak/>
        <w:t xml:space="preserve">сторон (данная норма вступает в силу после включения соответствующих норм в Регламент </w:t>
      </w:r>
      <w:proofErr w:type="spellStart"/>
      <w:r w:rsidRPr="00322135">
        <w:rPr>
          <w:rFonts w:ascii="Times New Roman" w:eastAsia="Times New Roman" w:hAnsi="Times New Roman"/>
          <w:bCs/>
          <w:sz w:val="28"/>
          <w:szCs w:val="28"/>
          <w:lang w:eastAsia="ru-RU"/>
        </w:rPr>
        <w:t>Жогорку</w:t>
      </w:r>
      <w:proofErr w:type="spellEnd"/>
      <w:r w:rsidRPr="00322135">
        <w:rPr>
          <w:rFonts w:ascii="Times New Roman" w:eastAsia="Times New Roman" w:hAnsi="Times New Roman"/>
          <w:bCs/>
          <w:sz w:val="28"/>
          <w:szCs w:val="28"/>
          <w:lang w:eastAsia="ru-RU"/>
        </w:rPr>
        <w:t xml:space="preserve"> </w:t>
      </w:r>
      <w:proofErr w:type="spellStart"/>
      <w:r w:rsidRPr="00322135">
        <w:rPr>
          <w:rFonts w:ascii="Times New Roman" w:eastAsia="Times New Roman" w:hAnsi="Times New Roman"/>
          <w:bCs/>
          <w:sz w:val="28"/>
          <w:szCs w:val="28"/>
          <w:lang w:eastAsia="ru-RU"/>
        </w:rPr>
        <w:t>Кенеша</w:t>
      </w:r>
      <w:proofErr w:type="spellEnd"/>
      <w:r w:rsidRPr="00322135">
        <w:rPr>
          <w:rFonts w:ascii="Times New Roman" w:eastAsia="Times New Roman" w:hAnsi="Times New Roman"/>
          <w:bCs/>
          <w:sz w:val="28"/>
          <w:szCs w:val="28"/>
          <w:lang w:eastAsia="ru-RU"/>
        </w:rPr>
        <w:t xml:space="preserve"> Кыргызской Республики).</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Во всех других случаях, когда ни одно из этих условий не выполняются, может выполняться </w:t>
      </w:r>
      <w:proofErr w:type="gramStart"/>
      <w:r w:rsidRPr="00D10673">
        <w:rPr>
          <w:rFonts w:ascii="Times New Roman" w:hAnsi="Times New Roman" w:cs="Times New Roman"/>
          <w:sz w:val="28"/>
          <w:szCs w:val="28"/>
        </w:rPr>
        <w:t>частичный</w:t>
      </w:r>
      <w:proofErr w:type="gramEnd"/>
      <w:r w:rsidRPr="00D10673">
        <w:rPr>
          <w:rFonts w:ascii="Times New Roman" w:hAnsi="Times New Roman" w:cs="Times New Roman"/>
          <w:sz w:val="28"/>
          <w:szCs w:val="28"/>
        </w:rPr>
        <w:t xml:space="preserve"> АРВ.</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proofErr w:type="gramStart"/>
      <w:r w:rsidRPr="00D10673">
        <w:rPr>
          <w:rFonts w:ascii="Times New Roman" w:hAnsi="Times New Roman" w:cs="Times New Roman"/>
          <w:sz w:val="28"/>
          <w:szCs w:val="28"/>
        </w:rPr>
        <w:t>Частичный</w:t>
      </w:r>
      <w:proofErr w:type="gramEnd"/>
      <w:r w:rsidRPr="00D10673">
        <w:rPr>
          <w:rFonts w:ascii="Times New Roman" w:hAnsi="Times New Roman" w:cs="Times New Roman"/>
          <w:sz w:val="28"/>
          <w:szCs w:val="28"/>
        </w:rPr>
        <w:t xml:space="preserve"> АРВ допускает выполнение положений Методики АРВ с изъятиями, которые не оказывают существенного влияния на обоснованность предлагаемого варианта регулирования. При проведении </w:t>
      </w:r>
      <w:proofErr w:type="gramStart"/>
      <w:r w:rsidRPr="00D10673">
        <w:rPr>
          <w:rFonts w:ascii="Times New Roman" w:hAnsi="Times New Roman" w:cs="Times New Roman"/>
          <w:sz w:val="28"/>
          <w:szCs w:val="28"/>
        </w:rPr>
        <w:t>частичного</w:t>
      </w:r>
      <w:proofErr w:type="gramEnd"/>
      <w:r w:rsidRPr="00D10673">
        <w:rPr>
          <w:rFonts w:ascii="Times New Roman" w:hAnsi="Times New Roman" w:cs="Times New Roman"/>
          <w:sz w:val="28"/>
          <w:szCs w:val="28"/>
        </w:rPr>
        <w:t xml:space="preserve"> АРВ исключаются необходимость:</w:t>
      </w:r>
    </w:p>
    <w:p w:rsidR="00D10673" w:rsidRPr="00D10673" w:rsidRDefault="00D10673" w:rsidP="00545D09">
      <w:pPr>
        <w:pStyle w:val="tkTekst"/>
        <w:numPr>
          <w:ilvl w:val="0"/>
          <w:numId w:val="30"/>
        </w:numPr>
        <w:tabs>
          <w:tab w:val="left" w:pos="567"/>
          <w:tab w:val="left" w:pos="1134"/>
        </w:tabs>
        <w:spacing w:after="0" w:line="240" w:lineRule="auto"/>
        <w:ind w:hanging="720"/>
        <w:rPr>
          <w:rFonts w:ascii="Times New Roman" w:hAnsi="Times New Roman" w:cs="Times New Roman"/>
          <w:sz w:val="28"/>
          <w:szCs w:val="28"/>
        </w:rPr>
      </w:pPr>
      <w:r w:rsidRPr="00D10673">
        <w:rPr>
          <w:rFonts w:ascii="Times New Roman" w:hAnsi="Times New Roman" w:cs="Times New Roman"/>
          <w:sz w:val="28"/>
          <w:szCs w:val="28"/>
        </w:rPr>
        <w:t>описания международного опыта решения подобных проблем;</w:t>
      </w:r>
    </w:p>
    <w:p w:rsidR="00D10673" w:rsidRPr="00D10673" w:rsidRDefault="00D10673" w:rsidP="00545D09">
      <w:pPr>
        <w:pStyle w:val="tkTekst"/>
        <w:numPr>
          <w:ilvl w:val="0"/>
          <w:numId w:val="30"/>
        </w:numPr>
        <w:tabs>
          <w:tab w:val="left" w:pos="567"/>
          <w:tab w:val="left" w:pos="1134"/>
        </w:tabs>
        <w:spacing w:after="0" w:line="240" w:lineRule="auto"/>
        <w:ind w:hanging="720"/>
        <w:rPr>
          <w:rFonts w:ascii="Times New Roman" w:hAnsi="Times New Roman" w:cs="Times New Roman"/>
          <w:sz w:val="28"/>
          <w:szCs w:val="28"/>
        </w:rPr>
      </w:pPr>
      <w:r w:rsidRPr="00D10673">
        <w:rPr>
          <w:rFonts w:ascii="Times New Roman" w:hAnsi="Times New Roman" w:cs="Times New Roman"/>
          <w:sz w:val="28"/>
          <w:szCs w:val="28"/>
        </w:rPr>
        <w:t>проведение правового анализа;</w:t>
      </w:r>
    </w:p>
    <w:p w:rsidR="00D10673" w:rsidRPr="00D10673" w:rsidRDefault="00D10673" w:rsidP="00545D09">
      <w:pPr>
        <w:pStyle w:val="tkTekst"/>
        <w:numPr>
          <w:ilvl w:val="0"/>
          <w:numId w:val="30"/>
        </w:numPr>
        <w:tabs>
          <w:tab w:val="left" w:pos="567"/>
          <w:tab w:val="left" w:pos="1134"/>
        </w:tabs>
        <w:spacing w:after="0" w:line="240" w:lineRule="auto"/>
        <w:ind w:hanging="720"/>
        <w:rPr>
          <w:rFonts w:ascii="Times New Roman" w:hAnsi="Times New Roman" w:cs="Times New Roman"/>
          <w:sz w:val="28"/>
          <w:szCs w:val="28"/>
        </w:rPr>
      </w:pPr>
      <w:r w:rsidRPr="00D10673">
        <w:rPr>
          <w:rFonts w:ascii="Times New Roman" w:hAnsi="Times New Roman" w:cs="Times New Roman"/>
          <w:sz w:val="28"/>
          <w:szCs w:val="28"/>
        </w:rPr>
        <w:t>проведение антикоррупционного анализа;</w:t>
      </w:r>
    </w:p>
    <w:p w:rsidR="00D10673" w:rsidRPr="00D10673" w:rsidRDefault="00D10673" w:rsidP="00545D09">
      <w:pPr>
        <w:pStyle w:val="tkTekst"/>
        <w:numPr>
          <w:ilvl w:val="0"/>
          <w:numId w:val="30"/>
        </w:numPr>
        <w:tabs>
          <w:tab w:val="left" w:pos="567"/>
          <w:tab w:val="left" w:pos="1134"/>
        </w:tabs>
        <w:spacing w:after="0" w:line="240" w:lineRule="auto"/>
        <w:ind w:hanging="720"/>
        <w:rPr>
          <w:rFonts w:ascii="Times New Roman" w:hAnsi="Times New Roman" w:cs="Times New Roman"/>
          <w:sz w:val="28"/>
          <w:szCs w:val="28"/>
        </w:rPr>
      </w:pPr>
      <w:r w:rsidRPr="00D10673">
        <w:rPr>
          <w:rFonts w:ascii="Times New Roman" w:hAnsi="Times New Roman" w:cs="Times New Roman"/>
          <w:sz w:val="28"/>
          <w:szCs w:val="28"/>
        </w:rPr>
        <w:t>проведения анализа воздействия на конкуренцию.</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При </w:t>
      </w:r>
      <w:proofErr w:type="gramStart"/>
      <w:r w:rsidRPr="00D10673">
        <w:rPr>
          <w:rFonts w:ascii="Times New Roman" w:hAnsi="Times New Roman" w:cs="Times New Roman"/>
          <w:sz w:val="28"/>
          <w:szCs w:val="28"/>
        </w:rPr>
        <w:t>частичном</w:t>
      </w:r>
      <w:proofErr w:type="gramEnd"/>
      <w:r w:rsidRPr="00D10673">
        <w:rPr>
          <w:rFonts w:ascii="Times New Roman" w:hAnsi="Times New Roman" w:cs="Times New Roman"/>
          <w:sz w:val="28"/>
          <w:szCs w:val="28"/>
        </w:rPr>
        <w:t xml:space="preserve"> АРВ допускается рассмотрение только двух вариантов регулирования - "оставить все как есть" и "изменить регулирование".</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Для проектов решений органов местного самоуправления проводится только </w:t>
      </w:r>
      <w:proofErr w:type="gramStart"/>
      <w:r w:rsidRPr="00D10673">
        <w:rPr>
          <w:rFonts w:ascii="Times New Roman" w:hAnsi="Times New Roman" w:cs="Times New Roman"/>
          <w:sz w:val="28"/>
          <w:szCs w:val="28"/>
        </w:rPr>
        <w:t>частичный</w:t>
      </w:r>
      <w:proofErr w:type="gramEnd"/>
      <w:r w:rsidRPr="00D10673">
        <w:rPr>
          <w:rFonts w:ascii="Times New Roman" w:hAnsi="Times New Roman" w:cs="Times New Roman"/>
          <w:sz w:val="28"/>
          <w:szCs w:val="28"/>
        </w:rPr>
        <w:t xml:space="preserve"> АРВ.</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p>
    <w:p w:rsidR="00D10673" w:rsidRPr="00D10673" w:rsidRDefault="00322135" w:rsidP="00322135">
      <w:pPr>
        <w:pStyle w:val="tkTekst"/>
        <w:tabs>
          <w:tab w:val="left" w:pos="567"/>
          <w:tab w:val="left" w:pos="1134"/>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Глава 4. И</w:t>
      </w:r>
      <w:r w:rsidRPr="00D10673">
        <w:rPr>
          <w:rFonts w:ascii="Times New Roman" w:hAnsi="Times New Roman" w:cs="Times New Roman"/>
          <w:b/>
          <w:sz w:val="28"/>
          <w:szCs w:val="28"/>
        </w:rPr>
        <w:t xml:space="preserve">нформационное сопровождение процесса проведения </w:t>
      </w:r>
      <w:r>
        <w:rPr>
          <w:rFonts w:ascii="Times New Roman" w:hAnsi="Times New Roman" w:cs="Times New Roman"/>
          <w:b/>
          <w:sz w:val="28"/>
          <w:szCs w:val="28"/>
        </w:rPr>
        <w:t>АРВ</w:t>
      </w:r>
    </w:p>
    <w:p w:rsidR="00D10673" w:rsidRPr="00322135" w:rsidRDefault="00322135" w:rsidP="00D10673">
      <w:pPr>
        <w:pStyle w:val="tkTekst"/>
        <w:tabs>
          <w:tab w:val="left" w:pos="567"/>
          <w:tab w:val="left" w:pos="1134"/>
        </w:tabs>
        <w:spacing w:after="0" w:line="240" w:lineRule="auto"/>
        <w:jc w:val="center"/>
        <w:rPr>
          <w:rFonts w:ascii="Times New Roman" w:hAnsi="Times New Roman" w:cs="Times New Roman"/>
          <w:i/>
          <w:sz w:val="28"/>
          <w:szCs w:val="28"/>
        </w:rPr>
      </w:pPr>
      <w:r w:rsidRPr="00322135">
        <w:rPr>
          <w:rFonts w:ascii="Times New Roman" w:hAnsi="Times New Roman" w:cs="Times New Roman"/>
          <w:i/>
          <w:sz w:val="28"/>
          <w:szCs w:val="28"/>
        </w:rPr>
        <w:t>(данная глава</w:t>
      </w:r>
      <w:r w:rsidR="00D10673" w:rsidRPr="00322135">
        <w:rPr>
          <w:rFonts w:ascii="Times New Roman" w:hAnsi="Times New Roman" w:cs="Times New Roman"/>
          <w:i/>
          <w:sz w:val="28"/>
          <w:szCs w:val="28"/>
        </w:rPr>
        <w:t xml:space="preserve"> вступает в силу после разработки портала АРВ)</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Информационное сопровождение процесса проведения АРВ, инициированного органом государственной власти или лицом, наделенным нормотворческим правом, обеспечивается на портале АРВ на основе информации, сформированной уполномоченным органом, инициатором проведения АРВ, заинтересованными сторонами. </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Порядок ведения портала АРВ, </w:t>
      </w:r>
      <w:proofErr w:type="gramStart"/>
      <w:r w:rsidRPr="00D10673">
        <w:rPr>
          <w:rFonts w:ascii="Times New Roman" w:hAnsi="Times New Roman" w:cs="Times New Roman"/>
          <w:sz w:val="28"/>
          <w:szCs w:val="28"/>
        </w:rPr>
        <w:t>включая сроки размещения на нем информации определяется уполномоченным органом</w:t>
      </w:r>
      <w:proofErr w:type="gramEnd"/>
      <w:r w:rsidRPr="00D10673">
        <w:rPr>
          <w:rFonts w:ascii="Times New Roman" w:hAnsi="Times New Roman" w:cs="Times New Roman"/>
          <w:sz w:val="28"/>
          <w:szCs w:val="28"/>
        </w:rPr>
        <w:t xml:space="preserve">. В соответствии с регламентом ведения портала АРВ инициатору проведения АРВ может быть передана часть функций по полному, точному и своевременному вводу информации </w:t>
      </w:r>
      <w:proofErr w:type="gramStart"/>
      <w:r w:rsidRPr="00D10673">
        <w:rPr>
          <w:rFonts w:ascii="Times New Roman" w:hAnsi="Times New Roman" w:cs="Times New Roman"/>
          <w:sz w:val="28"/>
          <w:szCs w:val="28"/>
        </w:rPr>
        <w:t>для</w:t>
      </w:r>
      <w:proofErr w:type="gramEnd"/>
      <w:r w:rsidRPr="00D10673">
        <w:rPr>
          <w:rFonts w:ascii="Times New Roman" w:hAnsi="Times New Roman" w:cs="Times New Roman"/>
          <w:sz w:val="28"/>
          <w:szCs w:val="28"/>
        </w:rPr>
        <w:t xml:space="preserve"> конкретного АРВ.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Ответственность за ведение портала АРВ несет уполномоченный орган. Он также обеспечивает контроль деятельности рабочей группы по ведению портала АРВ.</w:t>
      </w:r>
    </w:p>
    <w:p w:rsidR="00322135" w:rsidRDefault="00D10673" w:rsidP="0032213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Публичная информация </w:t>
      </w:r>
      <w:proofErr w:type="gramStart"/>
      <w:r w:rsidRPr="00D10673">
        <w:rPr>
          <w:rFonts w:ascii="Times New Roman" w:hAnsi="Times New Roman" w:cs="Times New Roman"/>
          <w:sz w:val="28"/>
          <w:szCs w:val="28"/>
        </w:rPr>
        <w:t>о</w:t>
      </w:r>
      <w:proofErr w:type="gramEnd"/>
      <w:r w:rsidRPr="00D10673">
        <w:rPr>
          <w:rFonts w:ascii="Times New Roman" w:hAnsi="Times New Roman" w:cs="Times New Roman"/>
          <w:sz w:val="28"/>
          <w:szCs w:val="28"/>
        </w:rPr>
        <w:t xml:space="preserve"> проводимом АРВ, которая размещается на портале АРВ, должна включать:</w:t>
      </w:r>
    </w:p>
    <w:p w:rsidR="00D10673" w:rsidRPr="00322135"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322135">
        <w:rPr>
          <w:rFonts w:ascii="Times New Roman" w:hAnsi="Times New Roman" w:cs="Times New Roman"/>
          <w:sz w:val="28"/>
          <w:szCs w:val="28"/>
        </w:rPr>
        <w:t>Уведомление о начале проведения АРВ</w:t>
      </w:r>
      <w:r w:rsidR="00322135">
        <w:rPr>
          <w:rFonts w:ascii="Times New Roman" w:hAnsi="Times New Roman" w:cs="Times New Roman"/>
          <w:sz w:val="28"/>
          <w:szCs w:val="28"/>
        </w:rPr>
        <w:t>;</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Информационное письмо инициатора проведения А</w:t>
      </w:r>
      <w:r w:rsidR="00322135">
        <w:rPr>
          <w:rFonts w:ascii="Times New Roman" w:hAnsi="Times New Roman" w:cs="Times New Roman"/>
          <w:sz w:val="28"/>
          <w:szCs w:val="28"/>
        </w:rPr>
        <w:t>РВ о завершении проведения АРВ;</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Информационное письмо инициатора проведения АРВ о прекращении проведения АРВ с приложением заключения о нецелесообразности проведения АРВ;</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Заявление инициатора проведения АРВ о намерении провес</w:t>
      </w:r>
      <w:r w:rsidR="00322135">
        <w:rPr>
          <w:rFonts w:ascii="Times New Roman" w:hAnsi="Times New Roman" w:cs="Times New Roman"/>
          <w:sz w:val="28"/>
          <w:szCs w:val="28"/>
        </w:rPr>
        <w:t xml:space="preserve">ти </w:t>
      </w:r>
      <w:proofErr w:type="gramStart"/>
      <w:r w:rsidR="00322135">
        <w:rPr>
          <w:rFonts w:ascii="Times New Roman" w:hAnsi="Times New Roman" w:cs="Times New Roman"/>
          <w:sz w:val="28"/>
          <w:szCs w:val="28"/>
        </w:rPr>
        <w:t>частичный</w:t>
      </w:r>
      <w:proofErr w:type="gramEnd"/>
      <w:r w:rsidR="00322135">
        <w:rPr>
          <w:rFonts w:ascii="Times New Roman" w:hAnsi="Times New Roman" w:cs="Times New Roman"/>
          <w:sz w:val="28"/>
          <w:szCs w:val="28"/>
        </w:rPr>
        <w:t xml:space="preserve"> АРВ (при наличии);</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Заключение уполномоченного органа относительно намерения провести </w:t>
      </w:r>
      <w:proofErr w:type="gramStart"/>
      <w:r w:rsidRPr="00D10673">
        <w:rPr>
          <w:rFonts w:ascii="Times New Roman" w:hAnsi="Times New Roman" w:cs="Times New Roman"/>
          <w:sz w:val="28"/>
          <w:szCs w:val="28"/>
        </w:rPr>
        <w:t>частичный</w:t>
      </w:r>
      <w:proofErr w:type="gramEnd"/>
      <w:r w:rsidRPr="00D10673">
        <w:rPr>
          <w:rFonts w:ascii="Times New Roman" w:hAnsi="Times New Roman" w:cs="Times New Roman"/>
          <w:sz w:val="28"/>
          <w:szCs w:val="28"/>
        </w:rPr>
        <w:t xml:space="preserve"> АРВ (при наличии соответствующего заявления</w:t>
      </w:r>
      <w:r w:rsidR="00322135">
        <w:rPr>
          <w:rFonts w:ascii="Times New Roman" w:hAnsi="Times New Roman" w:cs="Times New Roman"/>
          <w:sz w:val="28"/>
          <w:szCs w:val="28"/>
        </w:rPr>
        <w:t>);</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lastRenderedPageBreak/>
        <w:t>Форум для обсуждения заинтересованными сторонами проблем, вариантов регулирования, других воп</w:t>
      </w:r>
      <w:r w:rsidR="00322135">
        <w:rPr>
          <w:rFonts w:ascii="Times New Roman" w:hAnsi="Times New Roman" w:cs="Times New Roman"/>
          <w:sz w:val="28"/>
          <w:szCs w:val="28"/>
        </w:rPr>
        <w:t>росов в процессе проведения АРВ;</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Основной список заинтересованных сторон, с которыми рабочая группа проводит постоянные консультации</w:t>
      </w:r>
      <w:r w:rsidR="00E90D16">
        <w:rPr>
          <w:rFonts w:ascii="Times New Roman" w:hAnsi="Times New Roman" w:cs="Times New Roman"/>
          <w:sz w:val="28"/>
          <w:szCs w:val="28"/>
        </w:rPr>
        <w:t>;</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Уведомления о проведении консультаций (круглых столов</w:t>
      </w:r>
      <w:r w:rsidR="00E90D16">
        <w:rPr>
          <w:rFonts w:ascii="Times New Roman" w:hAnsi="Times New Roman" w:cs="Times New Roman"/>
          <w:sz w:val="28"/>
          <w:szCs w:val="28"/>
        </w:rPr>
        <w:t xml:space="preserve"> и/или конференций);</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Протоколы проведенных консультаций (круглых столов и/или конференций</w:t>
      </w:r>
      <w:r w:rsidR="00E90D16">
        <w:rPr>
          <w:rFonts w:ascii="Times New Roman" w:hAnsi="Times New Roman" w:cs="Times New Roman"/>
          <w:sz w:val="28"/>
          <w:szCs w:val="28"/>
        </w:rPr>
        <w:t>) с заинтересованными сторонами;</w:t>
      </w:r>
    </w:p>
    <w:p w:rsidR="00E90D16" w:rsidRPr="00E90D16" w:rsidRDefault="00D10673" w:rsidP="00E90D16">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Реестр предложен</w:t>
      </w:r>
      <w:r w:rsidR="00E90D16">
        <w:rPr>
          <w:rFonts w:ascii="Times New Roman" w:hAnsi="Times New Roman" w:cs="Times New Roman"/>
          <w:sz w:val="28"/>
          <w:szCs w:val="28"/>
        </w:rPr>
        <w:t xml:space="preserve">ий и ответов по </w:t>
      </w:r>
      <w:proofErr w:type="gramStart"/>
      <w:r w:rsidR="00E90D16">
        <w:rPr>
          <w:rFonts w:ascii="Times New Roman" w:hAnsi="Times New Roman" w:cs="Times New Roman"/>
          <w:sz w:val="28"/>
          <w:szCs w:val="28"/>
        </w:rPr>
        <w:t>проводимому</w:t>
      </w:r>
      <w:proofErr w:type="gramEnd"/>
      <w:r w:rsidR="00E90D16">
        <w:rPr>
          <w:rFonts w:ascii="Times New Roman" w:hAnsi="Times New Roman" w:cs="Times New Roman"/>
          <w:sz w:val="28"/>
          <w:szCs w:val="28"/>
        </w:rPr>
        <w:t xml:space="preserve"> АРВ;</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Текущие версии анал</w:t>
      </w:r>
      <w:r w:rsidR="00E90D16">
        <w:rPr>
          <w:rFonts w:ascii="Times New Roman" w:hAnsi="Times New Roman" w:cs="Times New Roman"/>
          <w:sz w:val="28"/>
          <w:szCs w:val="28"/>
        </w:rPr>
        <w:t>итической записки и проекта НПА;</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Пакет документов АРВ (аналитическая записка и проект НПА), передаваемый уполномоченному органу для экспертизы </w:t>
      </w:r>
      <w:proofErr w:type="gramStart"/>
      <w:r w:rsidRPr="00D10673">
        <w:rPr>
          <w:rFonts w:ascii="Times New Roman" w:hAnsi="Times New Roman" w:cs="Times New Roman"/>
          <w:sz w:val="28"/>
          <w:szCs w:val="28"/>
        </w:rPr>
        <w:t>проведенного</w:t>
      </w:r>
      <w:proofErr w:type="gramEnd"/>
      <w:r w:rsidRPr="00D10673">
        <w:rPr>
          <w:rFonts w:ascii="Times New Roman" w:hAnsi="Times New Roman" w:cs="Times New Roman"/>
          <w:sz w:val="28"/>
          <w:szCs w:val="28"/>
        </w:rPr>
        <w:t xml:space="preserve"> А</w:t>
      </w:r>
      <w:r w:rsidR="00E90D16">
        <w:rPr>
          <w:rFonts w:ascii="Times New Roman" w:hAnsi="Times New Roman" w:cs="Times New Roman"/>
          <w:sz w:val="28"/>
          <w:szCs w:val="28"/>
        </w:rPr>
        <w:t>РВ на соответствие Методике АРВ;</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Заключение уполномоченного органа о соответствии пакета документов АРВ Методике АРВ, вк</w:t>
      </w:r>
      <w:r w:rsidR="00E90D16">
        <w:rPr>
          <w:rFonts w:ascii="Times New Roman" w:hAnsi="Times New Roman" w:cs="Times New Roman"/>
          <w:sz w:val="28"/>
          <w:szCs w:val="28"/>
        </w:rPr>
        <w:t>лючая данные проведенных тестов;</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Заключение уполномоченного органа о соответствии процесса проведения консуль</w:t>
      </w:r>
      <w:r w:rsidR="00E90D16">
        <w:rPr>
          <w:rFonts w:ascii="Times New Roman" w:hAnsi="Times New Roman" w:cs="Times New Roman"/>
          <w:sz w:val="28"/>
          <w:szCs w:val="28"/>
        </w:rPr>
        <w:t>таций установленным требованиям;</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Заявление уполномоченного органа или инициатора проведения АРВ Экспертному совету по АРВ относительно проведенной уполномоченным органом экспертизы о соответствии Методике АРВ для разрешения спора (при наличии споров</w:t>
      </w:r>
      <w:r w:rsidR="00E90D16">
        <w:rPr>
          <w:rFonts w:ascii="Times New Roman" w:hAnsi="Times New Roman" w:cs="Times New Roman"/>
          <w:sz w:val="28"/>
          <w:szCs w:val="28"/>
        </w:rPr>
        <w:t>);</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Заключение Экспертного совета по АРВ относительно спора между уполномоченным органом и инициатором проведения АРВ (при наличии заявления</w:t>
      </w:r>
      <w:r w:rsidR="00E90D16">
        <w:rPr>
          <w:rFonts w:ascii="Times New Roman" w:hAnsi="Times New Roman" w:cs="Times New Roman"/>
          <w:sz w:val="28"/>
          <w:szCs w:val="28"/>
        </w:rPr>
        <w:t>);</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Заявление Комитета </w:t>
      </w:r>
      <w:proofErr w:type="spellStart"/>
      <w:r w:rsidRPr="00D10673">
        <w:rPr>
          <w:rFonts w:ascii="Times New Roman" w:hAnsi="Times New Roman" w:cs="Times New Roman"/>
          <w:sz w:val="28"/>
          <w:szCs w:val="28"/>
        </w:rPr>
        <w:t>Жогорку</w:t>
      </w:r>
      <w:proofErr w:type="spellEnd"/>
      <w:r w:rsidRPr="00D10673">
        <w:rPr>
          <w:rFonts w:ascii="Times New Roman" w:hAnsi="Times New Roman" w:cs="Times New Roman"/>
          <w:sz w:val="28"/>
          <w:szCs w:val="28"/>
        </w:rPr>
        <w:t xml:space="preserve"> </w:t>
      </w:r>
      <w:proofErr w:type="spellStart"/>
      <w:r w:rsidRPr="00D10673">
        <w:rPr>
          <w:rFonts w:ascii="Times New Roman" w:hAnsi="Times New Roman" w:cs="Times New Roman"/>
          <w:sz w:val="28"/>
          <w:szCs w:val="28"/>
        </w:rPr>
        <w:t>Кенеша</w:t>
      </w:r>
      <w:proofErr w:type="spellEnd"/>
      <w:r w:rsidRPr="00D10673">
        <w:rPr>
          <w:rFonts w:ascii="Times New Roman" w:hAnsi="Times New Roman" w:cs="Times New Roman"/>
          <w:sz w:val="28"/>
          <w:szCs w:val="28"/>
        </w:rPr>
        <w:t xml:space="preserve"> Кыргызской Республики, инициатора проведения АРВ, заинтересованной стороны к уполномоченному органу для оценки существенности различий выводов и решений, отраженных в аналитической записке и проекта НПА, полученного в процессе его рассмотрения в </w:t>
      </w:r>
      <w:proofErr w:type="spellStart"/>
      <w:r w:rsidRPr="00D10673">
        <w:rPr>
          <w:rFonts w:ascii="Times New Roman" w:hAnsi="Times New Roman" w:cs="Times New Roman"/>
          <w:sz w:val="28"/>
          <w:szCs w:val="28"/>
        </w:rPr>
        <w:t>Жогорку</w:t>
      </w:r>
      <w:proofErr w:type="spellEnd"/>
      <w:r w:rsidRPr="00D10673">
        <w:rPr>
          <w:rFonts w:ascii="Times New Roman" w:hAnsi="Times New Roman" w:cs="Times New Roman"/>
          <w:sz w:val="28"/>
          <w:szCs w:val="28"/>
        </w:rPr>
        <w:t xml:space="preserve"> </w:t>
      </w:r>
      <w:proofErr w:type="spellStart"/>
      <w:r w:rsidRPr="00D10673">
        <w:rPr>
          <w:rFonts w:ascii="Times New Roman" w:hAnsi="Times New Roman" w:cs="Times New Roman"/>
          <w:sz w:val="28"/>
          <w:szCs w:val="28"/>
        </w:rPr>
        <w:t>Кенеше</w:t>
      </w:r>
      <w:proofErr w:type="spellEnd"/>
      <w:r w:rsidRPr="00D10673">
        <w:rPr>
          <w:rFonts w:ascii="Times New Roman" w:hAnsi="Times New Roman" w:cs="Times New Roman"/>
          <w:sz w:val="28"/>
          <w:szCs w:val="28"/>
        </w:rPr>
        <w:t xml:space="preserve"> Кыргызской Республики и необходимости проведения повторного АРВ (при наличии оснований</w:t>
      </w:r>
      <w:r w:rsidR="00E90D16">
        <w:rPr>
          <w:rFonts w:ascii="Times New Roman" w:hAnsi="Times New Roman" w:cs="Times New Roman"/>
          <w:sz w:val="28"/>
          <w:szCs w:val="28"/>
        </w:rPr>
        <w:t>);</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Заключение уполномоченного органа относительно обоснованности проведения повторного АРВ (при наличии заявления</w:t>
      </w:r>
      <w:r w:rsidR="00E90D16">
        <w:rPr>
          <w:rFonts w:ascii="Times New Roman" w:hAnsi="Times New Roman" w:cs="Times New Roman"/>
          <w:sz w:val="28"/>
          <w:szCs w:val="28"/>
        </w:rPr>
        <w:t>);</w:t>
      </w:r>
    </w:p>
    <w:p w:rsidR="00D10673" w:rsidRPr="00D10673" w:rsidRDefault="00D10673" w:rsidP="00322135">
      <w:pPr>
        <w:pStyle w:val="tkTekst"/>
        <w:numPr>
          <w:ilvl w:val="0"/>
          <w:numId w:val="2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Любая не перечисленная выше официальная переписка между уполномоченным органом и инициатором проведения АРВ </w:t>
      </w:r>
      <w:r w:rsidR="00E90D16">
        <w:rPr>
          <w:rFonts w:ascii="Times New Roman" w:hAnsi="Times New Roman" w:cs="Times New Roman"/>
          <w:sz w:val="28"/>
          <w:szCs w:val="28"/>
        </w:rPr>
        <w:t>и/или заинтересованной стороной.</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Уполномоченный орган обеспечивает беспрепятственный доступ заинтересованных лиц к сведениям о </w:t>
      </w:r>
      <w:proofErr w:type="gramStart"/>
      <w:r w:rsidRPr="00D10673">
        <w:rPr>
          <w:rFonts w:ascii="Times New Roman" w:hAnsi="Times New Roman" w:cs="Times New Roman"/>
          <w:sz w:val="28"/>
          <w:szCs w:val="28"/>
        </w:rPr>
        <w:t>проводимом</w:t>
      </w:r>
      <w:proofErr w:type="gramEnd"/>
      <w:r w:rsidRPr="00D10673">
        <w:rPr>
          <w:rFonts w:ascii="Times New Roman" w:hAnsi="Times New Roman" w:cs="Times New Roman"/>
          <w:sz w:val="28"/>
          <w:szCs w:val="28"/>
        </w:rPr>
        <w:t xml:space="preserve"> АРВ. </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Действие данного раздела не распространяется на АРВ, проводимые органом местного самоуправления.</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p>
    <w:p w:rsidR="008020F8" w:rsidRPr="00D10673" w:rsidRDefault="008020F8" w:rsidP="008020F8">
      <w:pPr>
        <w:pStyle w:val="tkTekst"/>
        <w:tabs>
          <w:tab w:val="left" w:pos="567"/>
          <w:tab w:val="left" w:pos="1134"/>
        </w:tabs>
        <w:spacing w:after="0" w:line="240" w:lineRule="auto"/>
        <w:ind w:left="567" w:firstLine="0"/>
        <w:jc w:val="center"/>
        <w:rPr>
          <w:rFonts w:ascii="Times New Roman" w:hAnsi="Times New Roman" w:cs="Times New Roman"/>
          <w:b/>
          <w:sz w:val="28"/>
          <w:szCs w:val="28"/>
        </w:rPr>
      </w:pPr>
      <w:r>
        <w:rPr>
          <w:rFonts w:ascii="Times New Roman" w:hAnsi="Times New Roman" w:cs="Times New Roman"/>
          <w:b/>
          <w:sz w:val="28"/>
          <w:szCs w:val="28"/>
        </w:rPr>
        <w:t>Глава 5. П</w:t>
      </w:r>
      <w:r w:rsidRPr="00D10673">
        <w:rPr>
          <w:rFonts w:ascii="Times New Roman" w:hAnsi="Times New Roman" w:cs="Times New Roman"/>
          <w:b/>
          <w:sz w:val="28"/>
          <w:szCs w:val="28"/>
        </w:rPr>
        <w:t xml:space="preserve">орядок взаимодействия уполномоченного органа и инициатора проведения </w:t>
      </w:r>
      <w:r>
        <w:rPr>
          <w:rFonts w:ascii="Times New Roman" w:hAnsi="Times New Roman" w:cs="Times New Roman"/>
          <w:b/>
          <w:sz w:val="28"/>
          <w:szCs w:val="28"/>
        </w:rPr>
        <w:t>АРВ. П</w:t>
      </w:r>
      <w:r w:rsidRPr="00D10673">
        <w:rPr>
          <w:rFonts w:ascii="Times New Roman" w:hAnsi="Times New Roman" w:cs="Times New Roman"/>
          <w:b/>
          <w:sz w:val="28"/>
          <w:szCs w:val="28"/>
        </w:rPr>
        <w:t>орядок взаимодействия рабочей группы АРВ и заинтересованных сторон</w:t>
      </w:r>
    </w:p>
    <w:p w:rsidR="00D10673" w:rsidRDefault="00D10673" w:rsidP="00D10673">
      <w:pPr>
        <w:pStyle w:val="tkTekst"/>
        <w:tabs>
          <w:tab w:val="left" w:pos="567"/>
          <w:tab w:val="left" w:pos="1134"/>
        </w:tabs>
        <w:spacing w:after="0" w:line="240" w:lineRule="auto"/>
        <w:jc w:val="center"/>
        <w:rPr>
          <w:rFonts w:ascii="Times New Roman" w:hAnsi="Times New Roman" w:cs="Times New Roman"/>
          <w:i/>
          <w:sz w:val="28"/>
          <w:szCs w:val="28"/>
        </w:rPr>
      </w:pPr>
      <w:r w:rsidRPr="008020F8">
        <w:rPr>
          <w:rFonts w:ascii="Times New Roman" w:hAnsi="Times New Roman" w:cs="Times New Roman"/>
          <w:i/>
          <w:sz w:val="28"/>
          <w:szCs w:val="28"/>
        </w:rPr>
        <w:t>(</w:t>
      </w:r>
      <w:r w:rsidR="008020F8" w:rsidRPr="008020F8">
        <w:rPr>
          <w:rFonts w:ascii="Times New Roman" w:hAnsi="Times New Roman" w:cs="Times New Roman"/>
          <w:i/>
          <w:sz w:val="28"/>
          <w:szCs w:val="28"/>
        </w:rPr>
        <w:t>пункты</w:t>
      </w:r>
      <w:r w:rsidRPr="008020F8">
        <w:rPr>
          <w:rFonts w:ascii="Times New Roman" w:hAnsi="Times New Roman" w:cs="Times New Roman"/>
          <w:i/>
          <w:sz w:val="28"/>
          <w:szCs w:val="28"/>
        </w:rPr>
        <w:t xml:space="preserve"> 61-63 вступает в силу после разработки портала АРВ)</w:t>
      </w:r>
    </w:p>
    <w:p w:rsidR="008020F8" w:rsidRPr="008020F8" w:rsidRDefault="00A26CAF" w:rsidP="00D10673">
      <w:pPr>
        <w:pStyle w:val="tkTekst"/>
        <w:tabs>
          <w:tab w:val="left" w:pos="567"/>
          <w:tab w:val="left" w:pos="1134"/>
        </w:tabs>
        <w:spacing w:after="0" w:line="240" w:lineRule="auto"/>
        <w:jc w:val="center"/>
        <w:rPr>
          <w:rFonts w:ascii="Times New Roman" w:hAnsi="Times New Roman" w:cs="Times New Roman"/>
          <w:i/>
          <w:sz w:val="28"/>
          <w:szCs w:val="28"/>
        </w:rPr>
      </w:pPr>
      <w:r w:rsidRPr="00A26CAF">
        <w:rPr>
          <w:rFonts w:ascii="Times New Roman" w:hAnsi="Times New Roman" w:cs="Times New Roman"/>
          <w:b/>
          <w:sz w:val="28"/>
          <w:szCs w:val="28"/>
        </w:rPr>
        <w:lastRenderedPageBreak/>
        <w:t>§</w:t>
      </w:r>
      <w:r>
        <w:rPr>
          <w:rFonts w:ascii="Times New Roman" w:hAnsi="Times New Roman" w:cs="Times New Roman"/>
          <w:b/>
          <w:sz w:val="28"/>
          <w:szCs w:val="28"/>
        </w:rPr>
        <w:t>1. П</w:t>
      </w:r>
      <w:r w:rsidRPr="00D10673">
        <w:rPr>
          <w:rFonts w:ascii="Times New Roman" w:hAnsi="Times New Roman" w:cs="Times New Roman"/>
          <w:b/>
          <w:sz w:val="28"/>
          <w:szCs w:val="28"/>
        </w:rPr>
        <w:t xml:space="preserve">орядок взаимодействия уполномоченного органа и инициатора проведения </w:t>
      </w:r>
      <w:r>
        <w:rPr>
          <w:rFonts w:ascii="Times New Roman" w:hAnsi="Times New Roman" w:cs="Times New Roman"/>
          <w:b/>
          <w:sz w:val="28"/>
          <w:szCs w:val="28"/>
        </w:rPr>
        <w:t>АРВ.</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Взаимодействие уполномоченного органа и инициатора проведения АРВ направлено на обеспечение соблюдение требований данной и других методик, обязательных при проведении АРВ, согласование формата проведения АРВ - </w:t>
      </w:r>
      <w:proofErr w:type="gramStart"/>
      <w:r w:rsidRPr="00D10673">
        <w:rPr>
          <w:rFonts w:ascii="Times New Roman" w:hAnsi="Times New Roman" w:cs="Times New Roman"/>
          <w:sz w:val="28"/>
          <w:szCs w:val="28"/>
        </w:rPr>
        <w:t>полный</w:t>
      </w:r>
      <w:proofErr w:type="gramEnd"/>
      <w:r w:rsidRPr="00D10673">
        <w:rPr>
          <w:rFonts w:ascii="Times New Roman" w:hAnsi="Times New Roman" w:cs="Times New Roman"/>
          <w:sz w:val="28"/>
          <w:szCs w:val="28"/>
        </w:rPr>
        <w:t xml:space="preserve"> или частичный, экспертизу документов АРВ и организации консультационного процесса, а также на информационную поддержку проведения АРВ и оказание необходимой консультационной помощи.</w:t>
      </w:r>
    </w:p>
    <w:p w:rsidR="008020F8" w:rsidRDefault="00D10673" w:rsidP="008020F8">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Началом проведения АРВ считается дата получения уполномоченным органом "Уведомления о начале проведения АРВ", которое включает следующую информацию:</w:t>
      </w:r>
    </w:p>
    <w:p w:rsidR="00D10673" w:rsidRPr="008020F8" w:rsidRDefault="008020F8" w:rsidP="008020F8">
      <w:pPr>
        <w:pStyle w:val="tkTekst"/>
        <w:tabs>
          <w:tab w:val="left" w:pos="709"/>
          <w:tab w:val="left" w:pos="1134"/>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w:t>
      </w:r>
      <w:r w:rsidR="00D10673" w:rsidRPr="008020F8">
        <w:rPr>
          <w:rFonts w:ascii="Times New Roman" w:hAnsi="Times New Roman" w:cs="Times New Roman"/>
          <w:sz w:val="28"/>
          <w:szCs w:val="28"/>
        </w:rPr>
        <w:t>основания для проведения АРВ - решение о проведении АРВ государственного органа или решение лица, имеющего нормотворческое право;</w:t>
      </w:r>
    </w:p>
    <w:p w:rsidR="00D10673" w:rsidRPr="00D10673" w:rsidRDefault="008020F8" w:rsidP="008020F8">
      <w:pPr>
        <w:pStyle w:val="tkTekst"/>
        <w:tabs>
          <w:tab w:val="left" w:pos="709"/>
          <w:tab w:val="left" w:pos="1134"/>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2) </w:t>
      </w:r>
      <w:r w:rsidR="00D10673" w:rsidRPr="00D10673">
        <w:rPr>
          <w:rFonts w:ascii="Times New Roman" w:hAnsi="Times New Roman" w:cs="Times New Roman"/>
          <w:sz w:val="28"/>
          <w:szCs w:val="28"/>
        </w:rPr>
        <w:t>состав рабочей группы для проведения АРВ;</w:t>
      </w:r>
    </w:p>
    <w:p w:rsidR="00D10673" w:rsidRPr="00D10673" w:rsidRDefault="008020F8" w:rsidP="008020F8">
      <w:pPr>
        <w:pStyle w:val="tkTekst"/>
        <w:tabs>
          <w:tab w:val="left" w:pos="709"/>
          <w:tab w:val="left" w:pos="1134"/>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3) </w:t>
      </w:r>
      <w:r w:rsidR="00D10673" w:rsidRPr="00D10673">
        <w:rPr>
          <w:rFonts w:ascii="Times New Roman" w:hAnsi="Times New Roman" w:cs="Times New Roman"/>
          <w:sz w:val="28"/>
          <w:szCs w:val="28"/>
        </w:rPr>
        <w:t>план проведения АРВ с указанием сроков проведения АРВ и запланированных консультаций.</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Регистрация АРВ в реестре </w:t>
      </w:r>
      <w:proofErr w:type="gramStart"/>
      <w:r w:rsidRPr="00D10673">
        <w:rPr>
          <w:rFonts w:ascii="Times New Roman" w:hAnsi="Times New Roman" w:cs="Times New Roman"/>
          <w:sz w:val="28"/>
          <w:szCs w:val="28"/>
        </w:rPr>
        <w:t>активных</w:t>
      </w:r>
      <w:proofErr w:type="gramEnd"/>
      <w:r w:rsidRPr="00D10673">
        <w:rPr>
          <w:rFonts w:ascii="Times New Roman" w:hAnsi="Times New Roman" w:cs="Times New Roman"/>
          <w:sz w:val="28"/>
          <w:szCs w:val="28"/>
        </w:rPr>
        <w:t xml:space="preserve"> АРВ производится уполномоченным органом на основании оценки соответствия уведомления о начале проведения АРВ установленным требованиям. С момента регистрации рабочей группе может быть передана часть функций по полному, точному и своевременному вводу информации по проводимому ей АРВ на портал АРВ. Рабочая группа обязана соблюдать регламент работы с порталом АРВ. </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Перевод АРВ из реестра </w:t>
      </w:r>
      <w:proofErr w:type="gramStart"/>
      <w:r w:rsidRPr="00D10673">
        <w:rPr>
          <w:rFonts w:ascii="Times New Roman" w:hAnsi="Times New Roman" w:cs="Times New Roman"/>
          <w:sz w:val="28"/>
          <w:szCs w:val="28"/>
        </w:rPr>
        <w:t>активных</w:t>
      </w:r>
      <w:proofErr w:type="gramEnd"/>
      <w:r w:rsidRPr="00D10673">
        <w:rPr>
          <w:rFonts w:ascii="Times New Roman" w:hAnsi="Times New Roman" w:cs="Times New Roman"/>
          <w:sz w:val="28"/>
          <w:szCs w:val="28"/>
        </w:rPr>
        <w:t xml:space="preserve"> в реестр завершенных осуществляется на основании:</w:t>
      </w:r>
    </w:p>
    <w:p w:rsidR="00D10673" w:rsidRPr="00D10673" w:rsidRDefault="00D10673" w:rsidP="008020F8">
      <w:pPr>
        <w:pStyle w:val="tkTekst"/>
        <w:numPr>
          <w:ilvl w:val="0"/>
          <w:numId w:val="24"/>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положительного заключения уполномоченного органа </w:t>
      </w:r>
      <w:r w:rsidR="008020F8">
        <w:rPr>
          <w:rFonts w:ascii="Times New Roman" w:hAnsi="Times New Roman" w:cs="Times New Roman"/>
          <w:sz w:val="28"/>
          <w:szCs w:val="28"/>
        </w:rPr>
        <w:t>«</w:t>
      </w:r>
      <w:r w:rsidRPr="00D10673">
        <w:rPr>
          <w:rFonts w:ascii="Times New Roman" w:hAnsi="Times New Roman" w:cs="Times New Roman"/>
          <w:sz w:val="28"/>
          <w:szCs w:val="28"/>
        </w:rPr>
        <w:t>Представлен</w:t>
      </w:r>
      <w:r w:rsidR="008020F8">
        <w:rPr>
          <w:rFonts w:ascii="Times New Roman" w:hAnsi="Times New Roman" w:cs="Times New Roman"/>
          <w:sz w:val="28"/>
          <w:szCs w:val="28"/>
        </w:rPr>
        <w:t xml:space="preserve">ные документы АРВ соответствуют </w:t>
      </w:r>
      <w:r w:rsidRPr="00D10673">
        <w:rPr>
          <w:rFonts w:ascii="Times New Roman" w:hAnsi="Times New Roman" w:cs="Times New Roman"/>
          <w:sz w:val="28"/>
          <w:szCs w:val="28"/>
        </w:rPr>
        <w:t xml:space="preserve"> требованиям Методике АРВ и методике проведения консультаций" в соответствии </w:t>
      </w:r>
      <w:r w:rsidR="008020F8">
        <w:rPr>
          <w:rFonts w:ascii="Times New Roman" w:hAnsi="Times New Roman" w:cs="Times New Roman"/>
          <w:sz w:val="28"/>
          <w:szCs w:val="28"/>
        </w:rPr>
        <w:t xml:space="preserve">с пунктом </w:t>
      </w:r>
      <w:r w:rsidRPr="00D10673">
        <w:rPr>
          <w:rFonts w:ascii="Times New Roman" w:hAnsi="Times New Roman" w:cs="Times New Roman"/>
          <w:sz w:val="28"/>
          <w:szCs w:val="28"/>
        </w:rPr>
        <w:t xml:space="preserve"> 70 данной Методики;</w:t>
      </w:r>
    </w:p>
    <w:p w:rsidR="00D10673" w:rsidRPr="00D10673" w:rsidRDefault="00D10673" w:rsidP="00D10673">
      <w:pPr>
        <w:pStyle w:val="tkTekst"/>
        <w:numPr>
          <w:ilvl w:val="0"/>
          <w:numId w:val="24"/>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информационного письма инициатора проведения АРВ о прекращении проведения АРВ.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proofErr w:type="gramStart"/>
      <w:r w:rsidRPr="00D10673">
        <w:rPr>
          <w:rFonts w:ascii="Times New Roman" w:hAnsi="Times New Roman" w:cs="Times New Roman"/>
          <w:sz w:val="28"/>
          <w:szCs w:val="28"/>
        </w:rPr>
        <w:t>В случае отсутствия таких документов информация о проводимом АРВ выводится из реестра активных АРВ автоматически, по истечении шести месяцев после срока завершения АРВ, указанного в уведомлении о начале АРВ.</w:t>
      </w:r>
      <w:proofErr w:type="gramEnd"/>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Заявление инициатора проведения АРВ о намерении провести </w:t>
      </w:r>
      <w:proofErr w:type="gramStart"/>
      <w:r w:rsidRPr="00D10673">
        <w:rPr>
          <w:rFonts w:ascii="Times New Roman" w:hAnsi="Times New Roman" w:cs="Times New Roman"/>
          <w:sz w:val="28"/>
          <w:szCs w:val="28"/>
        </w:rPr>
        <w:t>частичный</w:t>
      </w:r>
      <w:proofErr w:type="gramEnd"/>
      <w:r w:rsidRPr="00D10673">
        <w:rPr>
          <w:rFonts w:ascii="Times New Roman" w:hAnsi="Times New Roman" w:cs="Times New Roman"/>
          <w:sz w:val="28"/>
          <w:szCs w:val="28"/>
        </w:rPr>
        <w:t xml:space="preserve"> АРВ включает информацию, обосновывающую отсутствие оснований для проведения полного АРВ.</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Уполномоченный орган на основании полученной информации дает заключение относительно возможности проведения частичного АРВ или дает обоснованный отказ. Отсутствие заявления инициатора проведения АРВ о намерении проведения частичного АРВ предполагает проведение полного АРВ.</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lastRenderedPageBreak/>
        <w:t>Предоставление уполномоченному органу пакета документов АРВ для экспертизы осуществляется после завершения работ над АРВ. В случае доработке пакета документов АРВ по требованию уполномоченного органа, ему предоставляются обновленные версии документов АРВ.</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АРВ считается соответствующим </w:t>
      </w:r>
      <w:proofErr w:type="gramStart"/>
      <w:r w:rsidRPr="00D10673">
        <w:rPr>
          <w:rFonts w:ascii="Times New Roman" w:hAnsi="Times New Roman" w:cs="Times New Roman"/>
          <w:sz w:val="28"/>
          <w:szCs w:val="28"/>
        </w:rPr>
        <w:t>Методике</w:t>
      </w:r>
      <w:proofErr w:type="gramEnd"/>
      <w:r w:rsidRPr="00D10673">
        <w:rPr>
          <w:rFonts w:ascii="Times New Roman" w:hAnsi="Times New Roman" w:cs="Times New Roman"/>
          <w:sz w:val="28"/>
          <w:szCs w:val="28"/>
        </w:rPr>
        <w:t xml:space="preserve"> если отвечает следующим критериям оценки:</w:t>
      </w:r>
    </w:p>
    <w:p w:rsidR="00D10673" w:rsidRPr="00D10673" w:rsidRDefault="00D10673" w:rsidP="00545D09">
      <w:pPr>
        <w:pStyle w:val="tkTekst"/>
        <w:numPr>
          <w:ilvl w:val="0"/>
          <w:numId w:val="31"/>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при проведении АРВ соблюдены требования настоящей Методики; </w:t>
      </w:r>
    </w:p>
    <w:p w:rsidR="00D10673" w:rsidRPr="00D10673" w:rsidRDefault="00D10673" w:rsidP="00545D09">
      <w:pPr>
        <w:pStyle w:val="tkTekst"/>
        <w:numPr>
          <w:ilvl w:val="0"/>
          <w:numId w:val="31"/>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при проведении оценок и анализов применены все предписанные методики, другие аналитические инструменты;</w:t>
      </w:r>
    </w:p>
    <w:p w:rsidR="00D10673" w:rsidRPr="00D10673" w:rsidRDefault="00D10673" w:rsidP="00545D09">
      <w:pPr>
        <w:pStyle w:val="tkTekst"/>
        <w:numPr>
          <w:ilvl w:val="0"/>
          <w:numId w:val="31"/>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подготовлен и представлен окончательный вариант пакета документов АРВ;</w:t>
      </w:r>
    </w:p>
    <w:p w:rsidR="00D10673" w:rsidRPr="00D10673" w:rsidRDefault="00D10673" w:rsidP="00545D09">
      <w:pPr>
        <w:pStyle w:val="tkTekst"/>
        <w:numPr>
          <w:ilvl w:val="0"/>
          <w:numId w:val="31"/>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текст аналитической записки отражает взаимосвязь проблем, целей и вводимого регулирования, в нем полно и ясно изложены все необходимые обоснования и результаты анализа;</w:t>
      </w:r>
    </w:p>
    <w:p w:rsidR="00D10673" w:rsidRPr="00D10673" w:rsidRDefault="00D10673" w:rsidP="00545D09">
      <w:pPr>
        <w:pStyle w:val="tkTekst"/>
        <w:numPr>
          <w:ilvl w:val="0"/>
          <w:numId w:val="31"/>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информация, на базе которой сделаны выводы и расчеты, является обоснованной;</w:t>
      </w:r>
    </w:p>
    <w:p w:rsidR="00D10673" w:rsidRPr="00D10673" w:rsidRDefault="00D10673" w:rsidP="00545D09">
      <w:pPr>
        <w:pStyle w:val="tkTekst"/>
        <w:numPr>
          <w:ilvl w:val="0"/>
          <w:numId w:val="31"/>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прогноз воздействия нормативного акта, сделанный в рамках АРВ, обоснован;</w:t>
      </w:r>
    </w:p>
    <w:p w:rsidR="00D10673" w:rsidRPr="00D10673" w:rsidRDefault="00D10673" w:rsidP="00545D09">
      <w:pPr>
        <w:pStyle w:val="tkTekst"/>
        <w:numPr>
          <w:ilvl w:val="0"/>
          <w:numId w:val="31"/>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проект НПА соответствует выводам и решениям, отраженным в аналитической записке;</w:t>
      </w:r>
    </w:p>
    <w:p w:rsidR="00D10673" w:rsidRPr="00D10673" w:rsidRDefault="00D10673" w:rsidP="00545D09">
      <w:pPr>
        <w:pStyle w:val="tkTekst"/>
        <w:numPr>
          <w:ilvl w:val="0"/>
          <w:numId w:val="31"/>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при проведении АРВ соблюдены требования методики проведения консультаций (норма вступает в силу после принятия соответствующей методики). </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Проведение уполномоченным органом экспертизы проведенного АРВ на соответствие Методике АРВ включает проведение тестов полноты и качества.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Основная цель теста полноты - определить включение в аналитическую записку всех требуемых элементов и применение рекомендованных специализированных/стандартных методик и аналитических инструментов для улучшения качества анализов.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Основная цель теста качества оценить содержание аналитической записки, выявить слабые части документа, явные противоречия в логике документа, а также оценить соответствие проекта НПА выводам, отраженным в аналитической записке. </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Проведение уполномоченным органом экспертизы на соответствие проведенного АРВ методике проведения консультаций включает проведение теста полноты консультаций, основная цель которого определить соблюдение всех формальных требований относительно участия заинтересованных сторон в процессе проведения АРВ (статья вступает в силу после принятия соответствующей методики). </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Инструкция проведения уполномоченным органом экспертизы представленного АРВ на соответствие Методике АРВ и на соответствие </w:t>
      </w:r>
      <w:r w:rsidRPr="00D10673">
        <w:rPr>
          <w:rFonts w:ascii="Times New Roman" w:hAnsi="Times New Roman" w:cs="Times New Roman"/>
          <w:sz w:val="28"/>
          <w:szCs w:val="28"/>
        </w:rPr>
        <w:lastRenderedPageBreak/>
        <w:t>методике проведения консультаций утверждаются уполномоченным органом.</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Уполномоченный орган по результатам проведенных тестов готовит заключение, в котором отражены следующие решения:</w:t>
      </w:r>
    </w:p>
    <w:p w:rsidR="00D10673" w:rsidRPr="00D10673" w:rsidRDefault="00A26CAF" w:rsidP="00D10673">
      <w:pPr>
        <w:pStyle w:val="tkTekst"/>
        <w:numPr>
          <w:ilvl w:val="0"/>
          <w:numId w:val="15"/>
        </w:numPr>
        <w:tabs>
          <w:tab w:val="left" w:pos="567"/>
          <w:tab w:val="left" w:pos="1134"/>
        </w:tabs>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w:t>
      </w:r>
      <w:r w:rsidR="00D10673" w:rsidRPr="00D10673">
        <w:rPr>
          <w:rFonts w:ascii="Times New Roman" w:hAnsi="Times New Roman" w:cs="Times New Roman"/>
          <w:sz w:val="28"/>
          <w:szCs w:val="28"/>
        </w:rPr>
        <w:t>Представленные документы АРВ соответствуют требованиям Методике АРВ и м</w:t>
      </w:r>
      <w:r>
        <w:rPr>
          <w:rFonts w:ascii="Times New Roman" w:hAnsi="Times New Roman" w:cs="Times New Roman"/>
          <w:sz w:val="28"/>
          <w:szCs w:val="28"/>
        </w:rPr>
        <w:t>етодике проведения консультаций»</w:t>
      </w:r>
      <w:r w:rsidR="00D10673" w:rsidRPr="00D10673">
        <w:rPr>
          <w:rFonts w:ascii="Times New Roman" w:hAnsi="Times New Roman" w:cs="Times New Roman"/>
          <w:sz w:val="28"/>
          <w:szCs w:val="28"/>
        </w:rPr>
        <w:t xml:space="preserve">. Это положительное заключение, дающее основание для представления документов АРВ в следующие инстанции согласно действующему законодательству. </w:t>
      </w:r>
    </w:p>
    <w:p w:rsidR="00D10673" w:rsidRPr="00D10673" w:rsidRDefault="00A26CAF" w:rsidP="00D10673">
      <w:pPr>
        <w:pStyle w:val="tkTekst"/>
        <w:numPr>
          <w:ilvl w:val="0"/>
          <w:numId w:val="15"/>
        </w:numPr>
        <w:tabs>
          <w:tab w:val="left" w:pos="567"/>
          <w:tab w:val="left" w:pos="1134"/>
        </w:tabs>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w:t>
      </w:r>
      <w:r w:rsidR="00D10673" w:rsidRPr="00D10673">
        <w:rPr>
          <w:rFonts w:ascii="Times New Roman" w:hAnsi="Times New Roman" w:cs="Times New Roman"/>
          <w:sz w:val="28"/>
          <w:szCs w:val="28"/>
        </w:rPr>
        <w:t>Представленные документы АРВ не соответствуют требованиям Методики АРВ и/или методике проведения консультаций</w:t>
      </w:r>
      <w:r>
        <w:rPr>
          <w:rFonts w:ascii="Times New Roman" w:hAnsi="Times New Roman" w:cs="Times New Roman"/>
          <w:sz w:val="28"/>
          <w:szCs w:val="28"/>
        </w:rPr>
        <w:t>»</w:t>
      </w:r>
      <w:r w:rsidR="00D10673" w:rsidRPr="00D10673">
        <w:rPr>
          <w:rFonts w:ascii="Times New Roman" w:hAnsi="Times New Roman" w:cs="Times New Roman"/>
          <w:sz w:val="28"/>
          <w:szCs w:val="28"/>
        </w:rPr>
        <w:t>. Это отрицательное заключение, которое указывает на необходимость доработки отдельных вопросов и повторное представление пакета документов АРВ и/или документов, подтверждающих проведение консультаций в соответствии с установленными требованиями.</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Заключение уполномоченного органа по проведенным экспертизам готовится в течение 10 рабочих дней со дня поступления пакета документов АРВ. </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В случае доработки АРВ аналитическая записка заново подписывается членами рабочей группы и утверждается в соответствии с требованиями Этапа 10. Подготовка документов АРВ.</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В процессе проведения АРВ, экспертизы документов АРВ и процесса проведения консультаций уполномоченный орган обязан оказывать рабочей группе АРВ необходимую консультационную помощь.</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Действие данного раздела не распространяется на АРВ, проводимые органом местного самоуправления.</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p>
    <w:p w:rsidR="00D10673" w:rsidRPr="00D10673" w:rsidRDefault="00A26CAF" w:rsidP="00A26CAF">
      <w:pPr>
        <w:pStyle w:val="tkTekst"/>
        <w:tabs>
          <w:tab w:val="left" w:pos="567"/>
          <w:tab w:val="left" w:pos="1134"/>
        </w:tabs>
        <w:spacing w:after="0" w:line="240" w:lineRule="auto"/>
        <w:ind w:left="567" w:firstLine="0"/>
        <w:jc w:val="center"/>
        <w:rPr>
          <w:rFonts w:ascii="Times New Roman" w:hAnsi="Times New Roman" w:cs="Times New Roman"/>
          <w:b/>
          <w:sz w:val="28"/>
          <w:szCs w:val="28"/>
        </w:rPr>
      </w:pPr>
      <w:r w:rsidRPr="00A26CAF">
        <w:rPr>
          <w:rFonts w:ascii="Times New Roman" w:hAnsi="Times New Roman" w:cs="Times New Roman"/>
          <w:b/>
          <w:sz w:val="28"/>
          <w:szCs w:val="28"/>
        </w:rPr>
        <w:t>§</w:t>
      </w:r>
      <w:r>
        <w:rPr>
          <w:rFonts w:ascii="Times New Roman" w:hAnsi="Times New Roman" w:cs="Times New Roman"/>
          <w:b/>
          <w:sz w:val="28"/>
          <w:szCs w:val="28"/>
        </w:rPr>
        <w:t>2. П</w:t>
      </w:r>
      <w:r w:rsidRPr="00D10673">
        <w:rPr>
          <w:rFonts w:ascii="Times New Roman" w:hAnsi="Times New Roman" w:cs="Times New Roman"/>
          <w:b/>
          <w:sz w:val="28"/>
          <w:szCs w:val="28"/>
        </w:rPr>
        <w:t>орядок взаимодействия рабочей группы АРВ и заинтересованных сторон</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Взаимодействие рабочей группы АРВ и заинтересованных сторон направлено на вовлечение их в процесс подготовки АРВ, активный обмен информацией относительно проблем, целей, вариантов решений, последствий, другой важной для </w:t>
      </w:r>
      <w:proofErr w:type="gramStart"/>
      <w:r w:rsidRPr="00D10673">
        <w:rPr>
          <w:rFonts w:ascii="Times New Roman" w:hAnsi="Times New Roman" w:cs="Times New Roman"/>
          <w:sz w:val="28"/>
          <w:szCs w:val="28"/>
        </w:rPr>
        <w:t>данного</w:t>
      </w:r>
      <w:proofErr w:type="gramEnd"/>
      <w:r w:rsidRPr="00D10673">
        <w:rPr>
          <w:rFonts w:ascii="Times New Roman" w:hAnsi="Times New Roman" w:cs="Times New Roman"/>
          <w:sz w:val="28"/>
          <w:szCs w:val="28"/>
        </w:rPr>
        <w:t xml:space="preserve"> АРВ информацией и своевременное информирование их относительно полученных результатов.</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Проведение постоянных консультаций с заинтересованными сторонами является неотъемлемой частью процесса проведения АРВ и осуществляется рабочей группой.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Проведение консультаций осуществляется в соответствии </w:t>
      </w:r>
      <w:proofErr w:type="gramStart"/>
      <w:r w:rsidRPr="00D10673">
        <w:rPr>
          <w:rFonts w:ascii="Times New Roman" w:hAnsi="Times New Roman" w:cs="Times New Roman"/>
          <w:sz w:val="28"/>
          <w:szCs w:val="28"/>
        </w:rPr>
        <w:t>с</w:t>
      </w:r>
      <w:proofErr w:type="gramEnd"/>
      <w:r w:rsidRPr="00D10673">
        <w:rPr>
          <w:rFonts w:ascii="Times New Roman" w:hAnsi="Times New Roman" w:cs="Times New Roman"/>
          <w:sz w:val="28"/>
          <w:szCs w:val="28"/>
        </w:rPr>
        <w:t xml:space="preserve"> специализированной методикой, утвержденной уполномоченным органом (норма вступает в силу после ее принятия уполномоченным органом).</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Заинтересованные стороны должны иметь постоянный и неограниченный доступ к информации, указанной в разделе 6 настоящей Методики.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По решению инициатора проведения АРВ указанные документы также публикуются на его официальном сайте. В случаях, </w:t>
      </w:r>
      <w:r w:rsidRPr="00D10673">
        <w:rPr>
          <w:rFonts w:ascii="Times New Roman" w:hAnsi="Times New Roman" w:cs="Times New Roman"/>
          <w:sz w:val="28"/>
          <w:szCs w:val="28"/>
        </w:rPr>
        <w:lastRenderedPageBreak/>
        <w:t>предусмотренных законодательством, документы АРВ публикуются в средствах массовой информации.</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Рабочая группа обязана принимать к рассмотрению все предложения заинтересованных сторон, представленные в электронном виде от идентифицируемого источника, а также в письменном виде, с указанием реквизитов авторов предложений. Все поступившие предложения подлежат регистрации в реестре предложений и ответов с присвоением им регистрационного номера. </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Каждое поступившее предложение должно быть рассмотрено по существу с вынесением решения рабочей группы о его принятии либо отклонении. Все такие решения подлежат внесению в реестр предложений и ответов в течение 10 рабочих дней со дня поступления предложения.</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Организация общественного обсуждения проекта НПА проводится в соответствии с требованиями Закона "О нормативных правовых актах". По решению инициатора проведения АРВ установленный первоначальный срок общественного обсуждения может быть продлен.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p>
    <w:p w:rsidR="00D10673" w:rsidRDefault="00A26CAF" w:rsidP="00A26CAF">
      <w:pPr>
        <w:pStyle w:val="tkTekst"/>
        <w:tabs>
          <w:tab w:val="left" w:pos="567"/>
          <w:tab w:val="left" w:pos="1134"/>
        </w:tabs>
        <w:spacing w:after="0" w:line="240" w:lineRule="auto"/>
        <w:ind w:left="567" w:firstLine="0"/>
        <w:rPr>
          <w:rFonts w:ascii="Times New Roman" w:hAnsi="Times New Roman" w:cs="Times New Roman"/>
          <w:b/>
          <w:sz w:val="28"/>
          <w:szCs w:val="28"/>
        </w:rPr>
      </w:pPr>
      <w:r>
        <w:rPr>
          <w:rFonts w:ascii="Times New Roman" w:hAnsi="Times New Roman" w:cs="Times New Roman"/>
          <w:b/>
          <w:sz w:val="28"/>
          <w:szCs w:val="28"/>
        </w:rPr>
        <w:t>Глава 6. П</w:t>
      </w:r>
      <w:r w:rsidRPr="00D10673">
        <w:rPr>
          <w:rFonts w:ascii="Times New Roman" w:hAnsi="Times New Roman" w:cs="Times New Roman"/>
          <w:b/>
          <w:sz w:val="28"/>
          <w:szCs w:val="28"/>
        </w:rPr>
        <w:t>орядок разрешения споров в процессе проведения АРВ</w:t>
      </w:r>
    </w:p>
    <w:p w:rsidR="00A26CAF" w:rsidRPr="00D10673" w:rsidRDefault="00A26CAF" w:rsidP="00A26CAF">
      <w:pPr>
        <w:pStyle w:val="tkTekst"/>
        <w:tabs>
          <w:tab w:val="left" w:pos="567"/>
          <w:tab w:val="left" w:pos="1134"/>
        </w:tabs>
        <w:spacing w:after="0" w:line="240" w:lineRule="auto"/>
        <w:ind w:left="567" w:firstLine="0"/>
        <w:rPr>
          <w:rFonts w:ascii="Times New Roman" w:hAnsi="Times New Roman" w:cs="Times New Roman"/>
          <w:b/>
          <w:sz w:val="28"/>
          <w:szCs w:val="28"/>
        </w:rPr>
      </w:pP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Споры между уполномоченным органом и разработчиком АРВ относительно проведенных экспертиз на предмет соответствия требованиям Методики АРВ и соответствия методике проведения консультаций разрешаются при участии Экспертного совета по АРВ, который создается при уполномоченном органе.</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Состав членов Экспертного совета по АРВ и его полномочия определяются соответствующим положением, который принимается уполномоченным органом.</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Состав членов Экспертного совета по АРВ не менее чем на 2/3 должен быть сформирован из специалистов, не работающих в государственных органах.</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Уполномоченный орган или инициатор проведения АРВ при возникновении споров относительно проведенных экспертиз могут обратиться в </w:t>
      </w:r>
      <w:proofErr w:type="gramStart"/>
      <w:r w:rsidRPr="00D10673">
        <w:rPr>
          <w:rFonts w:ascii="Times New Roman" w:hAnsi="Times New Roman" w:cs="Times New Roman"/>
          <w:sz w:val="28"/>
          <w:szCs w:val="28"/>
        </w:rPr>
        <w:t>Экспертной</w:t>
      </w:r>
      <w:proofErr w:type="gramEnd"/>
      <w:r w:rsidRPr="00D10673">
        <w:rPr>
          <w:rFonts w:ascii="Times New Roman" w:hAnsi="Times New Roman" w:cs="Times New Roman"/>
          <w:sz w:val="28"/>
          <w:szCs w:val="28"/>
        </w:rPr>
        <w:t xml:space="preserve"> совет по АРВ с заявлением с приложенным пакетом документов АРВ для получения экспертного мнения относительно предмета спора.</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Экспертный совет по АРВ вправе рассматривать заявления Комитета </w:t>
      </w:r>
      <w:proofErr w:type="spellStart"/>
      <w:r w:rsidRPr="00D10673">
        <w:rPr>
          <w:rFonts w:ascii="Times New Roman" w:hAnsi="Times New Roman" w:cs="Times New Roman"/>
          <w:sz w:val="28"/>
          <w:szCs w:val="28"/>
        </w:rPr>
        <w:t>Жогорку</w:t>
      </w:r>
      <w:proofErr w:type="spellEnd"/>
      <w:r w:rsidRPr="00D10673">
        <w:rPr>
          <w:rFonts w:ascii="Times New Roman" w:hAnsi="Times New Roman" w:cs="Times New Roman"/>
          <w:sz w:val="28"/>
          <w:szCs w:val="28"/>
        </w:rPr>
        <w:t xml:space="preserve"> </w:t>
      </w:r>
      <w:proofErr w:type="spellStart"/>
      <w:r w:rsidRPr="00D10673">
        <w:rPr>
          <w:rFonts w:ascii="Times New Roman" w:hAnsi="Times New Roman" w:cs="Times New Roman"/>
          <w:sz w:val="28"/>
          <w:szCs w:val="28"/>
        </w:rPr>
        <w:t>Кенеша</w:t>
      </w:r>
      <w:proofErr w:type="spellEnd"/>
      <w:r w:rsidRPr="00D10673">
        <w:rPr>
          <w:rFonts w:ascii="Times New Roman" w:hAnsi="Times New Roman" w:cs="Times New Roman"/>
          <w:sz w:val="28"/>
          <w:szCs w:val="28"/>
        </w:rPr>
        <w:t xml:space="preserve"> Кыргызской Республики, инициатора законопроекта, заинтересованной стороны для оценки существенности различий выводов и решений, отраженных в аналитической записке и проекта НПА, полученного в процессе его рассмотрения в </w:t>
      </w:r>
      <w:proofErr w:type="spellStart"/>
      <w:r w:rsidRPr="00D10673">
        <w:rPr>
          <w:rFonts w:ascii="Times New Roman" w:hAnsi="Times New Roman" w:cs="Times New Roman"/>
          <w:sz w:val="28"/>
          <w:szCs w:val="28"/>
        </w:rPr>
        <w:t>Жогорку</w:t>
      </w:r>
      <w:proofErr w:type="spellEnd"/>
      <w:r w:rsidRPr="00D10673">
        <w:rPr>
          <w:rFonts w:ascii="Times New Roman" w:hAnsi="Times New Roman" w:cs="Times New Roman"/>
          <w:sz w:val="28"/>
          <w:szCs w:val="28"/>
        </w:rPr>
        <w:t xml:space="preserve"> </w:t>
      </w:r>
      <w:proofErr w:type="spellStart"/>
      <w:r w:rsidRPr="00D10673">
        <w:rPr>
          <w:rFonts w:ascii="Times New Roman" w:hAnsi="Times New Roman" w:cs="Times New Roman"/>
          <w:sz w:val="28"/>
          <w:szCs w:val="28"/>
        </w:rPr>
        <w:t>Кенеше</w:t>
      </w:r>
      <w:proofErr w:type="spellEnd"/>
      <w:r w:rsidRPr="00D10673">
        <w:rPr>
          <w:rFonts w:ascii="Times New Roman" w:hAnsi="Times New Roman" w:cs="Times New Roman"/>
          <w:sz w:val="28"/>
          <w:szCs w:val="28"/>
        </w:rPr>
        <w:t xml:space="preserve"> Кыргызской Республики и оценки необходимости проведения повторного АРВ.</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Экспертный совет в соответствии с собственным регламентом обязан рассмотреть полученное заявление и установленные сроки </w:t>
      </w:r>
      <w:r w:rsidRPr="00D10673">
        <w:rPr>
          <w:rFonts w:ascii="Times New Roman" w:hAnsi="Times New Roman" w:cs="Times New Roman"/>
          <w:sz w:val="28"/>
          <w:szCs w:val="28"/>
        </w:rPr>
        <w:lastRenderedPageBreak/>
        <w:t>подготовить Заключение Экспертного совета по АРВ относительно предмета спора или заданного вопроса.</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Выводы Экспертного совета по АРВ носят рекомендательный характер. Они должны быть приняты во внимание уполномоченным органом при формировании окончательно варианта своей экспертизы.</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Действие данного раздела не распространяется на АРВ, проводимые органом местного самоуправления.</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p>
    <w:p w:rsidR="00D10673" w:rsidRPr="00D10673" w:rsidRDefault="00A26CAF" w:rsidP="00A26CAF">
      <w:pPr>
        <w:pStyle w:val="tkTekst"/>
        <w:tabs>
          <w:tab w:val="left" w:pos="567"/>
          <w:tab w:val="left" w:pos="1134"/>
        </w:tabs>
        <w:spacing w:after="0" w:line="240" w:lineRule="auto"/>
        <w:ind w:left="567" w:firstLine="0"/>
        <w:jc w:val="center"/>
        <w:rPr>
          <w:rFonts w:ascii="Times New Roman" w:hAnsi="Times New Roman" w:cs="Times New Roman"/>
          <w:b/>
          <w:sz w:val="28"/>
          <w:szCs w:val="28"/>
        </w:rPr>
      </w:pPr>
      <w:r>
        <w:rPr>
          <w:rFonts w:ascii="Times New Roman" w:hAnsi="Times New Roman" w:cs="Times New Roman"/>
          <w:b/>
          <w:sz w:val="28"/>
          <w:szCs w:val="28"/>
        </w:rPr>
        <w:t>Глава 7. П</w:t>
      </w:r>
      <w:r w:rsidRPr="00D10673">
        <w:rPr>
          <w:rFonts w:ascii="Times New Roman" w:hAnsi="Times New Roman" w:cs="Times New Roman"/>
          <w:b/>
          <w:sz w:val="28"/>
          <w:szCs w:val="28"/>
        </w:rPr>
        <w:t>орядок проведения АРВ</w:t>
      </w:r>
      <w:r>
        <w:rPr>
          <w:rFonts w:ascii="Times New Roman" w:hAnsi="Times New Roman" w:cs="Times New Roman"/>
          <w:b/>
          <w:sz w:val="28"/>
          <w:szCs w:val="28"/>
        </w:rPr>
        <w:t xml:space="preserve"> к решениям Е</w:t>
      </w:r>
      <w:r w:rsidRPr="00D10673">
        <w:rPr>
          <w:rFonts w:ascii="Times New Roman" w:hAnsi="Times New Roman" w:cs="Times New Roman"/>
          <w:b/>
          <w:sz w:val="28"/>
          <w:szCs w:val="28"/>
        </w:rPr>
        <w:t xml:space="preserve">вразийской </w:t>
      </w:r>
      <w:r>
        <w:rPr>
          <w:rFonts w:ascii="Times New Roman" w:hAnsi="Times New Roman" w:cs="Times New Roman"/>
          <w:b/>
          <w:sz w:val="28"/>
          <w:szCs w:val="28"/>
        </w:rPr>
        <w:t>Экономической К</w:t>
      </w:r>
      <w:r w:rsidRPr="00D10673">
        <w:rPr>
          <w:rFonts w:ascii="Times New Roman" w:hAnsi="Times New Roman" w:cs="Times New Roman"/>
          <w:b/>
          <w:sz w:val="28"/>
          <w:szCs w:val="28"/>
        </w:rPr>
        <w:t>омиссии</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Для формирования позиции Кыргызской Республики государственные органы, закрепленные по направлениям деятельности Евразийского экономического союза (далее – регулирующие органы), проводят анализ регулятивного воздействия проектов решений Евразийской экономической комиссии, которые направлены на регулирование предпринимательской деятельности (далее – проекты решения ЕЭК).</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Регулирующие органы в течение 5 рабочих дней </w:t>
      </w:r>
      <w:proofErr w:type="gramStart"/>
      <w:r w:rsidRPr="00D10673">
        <w:rPr>
          <w:rFonts w:ascii="Times New Roman" w:hAnsi="Times New Roman" w:cs="Times New Roman"/>
          <w:sz w:val="28"/>
          <w:szCs w:val="28"/>
        </w:rPr>
        <w:t>с даты получения</w:t>
      </w:r>
      <w:proofErr w:type="gramEnd"/>
      <w:r w:rsidRPr="00D10673">
        <w:rPr>
          <w:rFonts w:ascii="Times New Roman" w:hAnsi="Times New Roman" w:cs="Times New Roman"/>
          <w:sz w:val="28"/>
          <w:szCs w:val="28"/>
        </w:rPr>
        <w:t xml:space="preserve"> комплекта документов к проекту решения ЕЭК должны инициировать проведение АРВ и направить уполномоченному органу Уведомление о начале проведения АРВ в соответствии с разделом 6 настоящей Методики.</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АРВ проекта решения ЕЭК проводится в соответствии с настоящей Методикой в формате полного или частичного АРВ по выбору рабочей группы по проведению АРВ.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По результатам проведенного АРВ регулирующий орган формирует позицию </w:t>
      </w:r>
      <w:proofErr w:type="gramStart"/>
      <w:r w:rsidRPr="00D10673">
        <w:rPr>
          <w:rFonts w:ascii="Times New Roman" w:hAnsi="Times New Roman" w:cs="Times New Roman"/>
          <w:sz w:val="28"/>
          <w:szCs w:val="28"/>
        </w:rPr>
        <w:t>КР</w:t>
      </w:r>
      <w:proofErr w:type="gramEnd"/>
      <w:r w:rsidRPr="00D10673">
        <w:rPr>
          <w:rFonts w:ascii="Times New Roman" w:hAnsi="Times New Roman" w:cs="Times New Roman"/>
          <w:sz w:val="28"/>
          <w:szCs w:val="28"/>
        </w:rPr>
        <w:t xml:space="preserve"> для представления в ЕЭК.</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Если в результате рассмотрения на заседаниях рабочих совещаний, консультативных и других органов ЕЭК проекта решения ЕЭК, в него внесены изменения, приводящие к существенным различиям выводов и решений, отраженных в аналитической записке и проекта решения, необходимо проведение повторного АРВ.</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Оценка необходимости проведения повторного АРВ осуществляется уполномоченным органом по заявлению регулирующего органа или заинтересованной стороны.</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Принятые решения ЕЭК, которые оказывают или могут оказать влияние на предпринимательскую деятельность в Кыргызской Республике, по инициативе заинтересованного министерства/ведомства Кыргызской Республики могут быть направлены на проведение АРВ для оценки соответствия интересам Кыргызской Республики.</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АРВ проводится инициатором его проведения в соответствии с настоящей Методикой. При проведении АРВ рабочая группа </w:t>
      </w:r>
    </w:p>
    <w:p w:rsidR="00D10673" w:rsidRPr="00D10673" w:rsidRDefault="00D10673" w:rsidP="00D10673">
      <w:pPr>
        <w:pStyle w:val="tkTekst"/>
        <w:numPr>
          <w:ilvl w:val="0"/>
          <w:numId w:val="13"/>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вправе охватить только вопросы влияния решения ЕЭК на предпринимательскую деятельность в Кыргызской Республике;</w:t>
      </w:r>
    </w:p>
    <w:p w:rsidR="00D10673" w:rsidRPr="00D10673" w:rsidRDefault="00D10673" w:rsidP="00D10673">
      <w:pPr>
        <w:pStyle w:val="tkTekst"/>
        <w:numPr>
          <w:ilvl w:val="0"/>
          <w:numId w:val="13"/>
        </w:numPr>
        <w:tabs>
          <w:tab w:val="left" w:pos="567"/>
          <w:tab w:val="left" w:pos="1134"/>
        </w:tabs>
        <w:spacing w:after="0" w:line="240" w:lineRule="auto"/>
        <w:ind w:left="0" w:firstLine="567"/>
        <w:rPr>
          <w:rFonts w:ascii="Times New Roman" w:hAnsi="Times New Roman" w:cs="Times New Roman"/>
          <w:sz w:val="28"/>
          <w:szCs w:val="28"/>
        </w:rPr>
      </w:pPr>
      <w:proofErr w:type="gramStart"/>
      <w:r w:rsidRPr="00D10673">
        <w:rPr>
          <w:rFonts w:ascii="Times New Roman" w:hAnsi="Times New Roman" w:cs="Times New Roman"/>
          <w:sz w:val="28"/>
          <w:szCs w:val="28"/>
        </w:rPr>
        <w:lastRenderedPageBreak/>
        <w:t>обязана</w:t>
      </w:r>
      <w:proofErr w:type="gramEnd"/>
      <w:r w:rsidRPr="00D10673">
        <w:rPr>
          <w:rFonts w:ascii="Times New Roman" w:hAnsi="Times New Roman" w:cs="Times New Roman"/>
          <w:sz w:val="28"/>
          <w:szCs w:val="28"/>
        </w:rPr>
        <w:t xml:space="preserve"> принимать во внимание заключение о результатах проведения оценки регулирующего воздействия (ОРВ) данного решения в соответствии с принятой в ЕЭК методикой. </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В случае выявления факторов, которые не были учтены при принятии рассматриваемого решения и которые свидетельствуют на наличии дополнительных негативных последствий для интересов Кыргызской Республики, рабочая группа должна подготовить необходимое обоснование для направления в установленном порядке в ЕЭК для информирования о полученных результатах.</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p>
    <w:p w:rsidR="00D10673" w:rsidRPr="00D10673" w:rsidRDefault="00A26CAF" w:rsidP="00A26CAF">
      <w:pPr>
        <w:pStyle w:val="tkTekst"/>
        <w:tabs>
          <w:tab w:val="left" w:pos="567"/>
          <w:tab w:val="left" w:pos="1134"/>
        </w:tabs>
        <w:spacing w:after="0" w:line="240" w:lineRule="auto"/>
        <w:ind w:left="567" w:firstLine="0"/>
        <w:jc w:val="center"/>
        <w:rPr>
          <w:rFonts w:ascii="Times New Roman" w:hAnsi="Times New Roman" w:cs="Times New Roman"/>
          <w:b/>
          <w:sz w:val="28"/>
          <w:szCs w:val="28"/>
        </w:rPr>
      </w:pPr>
      <w:r>
        <w:rPr>
          <w:rFonts w:ascii="Times New Roman" w:hAnsi="Times New Roman" w:cs="Times New Roman"/>
          <w:b/>
          <w:sz w:val="28"/>
          <w:szCs w:val="28"/>
        </w:rPr>
        <w:t>Глава 8. Порядок оценки необходимости проведения п</w:t>
      </w:r>
      <w:r w:rsidRPr="00D10673">
        <w:rPr>
          <w:rFonts w:ascii="Times New Roman" w:hAnsi="Times New Roman" w:cs="Times New Roman"/>
          <w:b/>
          <w:sz w:val="28"/>
          <w:szCs w:val="28"/>
        </w:rPr>
        <w:t>овторного АРВ</w:t>
      </w:r>
      <w:r>
        <w:rPr>
          <w:rFonts w:ascii="Times New Roman" w:hAnsi="Times New Roman" w:cs="Times New Roman"/>
          <w:b/>
          <w:sz w:val="28"/>
          <w:szCs w:val="28"/>
        </w:rPr>
        <w:t xml:space="preserve"> в процессе рассмотрения проекта з</w:t>
      </w:r>
      <w:r w:rsidRPr="00D10673">
        <w:rPr>
          <w:rFonts w:ascii="Times New Roman" w:hAnsi="Times New Roman" w:cs="Times New Roman"/>
          <w:b/>
          <w:sz w:val="28"/>
          <w:szCs w:val="28"/>
        </w:rPr>
        <w:t xml:space="preserve">акона </w:t>
      </w:r>
      <w:r>
        <w:rPr>
          <w:rFonts w:ascii="Times New Roman" w:hAnsi="Times New Roman" w:cs="Times New Roman"/>
          <w:b/>
          <w:sz w:val="28"/>
          <w:szCs w:val="28"/>
        </w:rPr>
        <w:t>в</w:t>
      </w:r>
      <w:r w:rsidRPr="00D10673">
        <w:rPr>
          <w:rFonts w:ascii="Times New Roman" w:hAnsi="Times New Roman" w:cs="Times New Roman"/>
          <w:b/>
          <w:sz w:val="28"/>
          <w:szCs w:val="28"/>
        </w:rPr>
        <w:t xml:space="preserve"> </w:t>
      </w:r>
      <w:proofErr w:type="spellStart"/>
      <w:r w:rsidRPr="00D10673">
        <w:rPr>
          <w:rFonts w:ascii="Times New Roman" w:hAnsi="Times New Roman" w:cs="Times New Roman"/>
          <w:b/>
          <w:sz w:val="28"/>
          <w:szCs w:val="28"/>
        </w:rPr>
        <w:t>Жогорку</w:t>
      </w:r>
      <w:proofErr w:type="spellEnd"/>
      <w:r w:rsidRPr="00D10673">
        <w:rPr>
          <w:rFonts w:ascii="Times New Roman" w:hAnsi="Times New Roman" w:cs="Times New Roman"/>
          <w:b/>
          <w:sz w:val="28"/>
          <w:szCs w:val="28"/>
        </w:rPr>
        <w:t xml:space="preserve"> </w:t>
      </w:r>
      <w:proofErr w:type="spellStart"/>
      <w:r w:rsidRPr="00D10673">
        <w:rPr>
          <w:rFonts w:ascii="Times New Roman" w:hAnsi="Times New Roman" w:cs="Times New Roman"/>
          <w:b/>
          <w:sz w:val="28"/>
          <w:szCs w:val="28"/>
        </w:rPr>
        <w:t>Кенеше</w:t>
      </w:r>
      <w:proofErr w:type="spellEnd"/>
      <w:r w:rsidRPr="00D10673">
        <w:rPr>
          <w:rFonts w:ascii="Times New Roman" w:hAnsi="Times New Roman" w:cs="Times New Roman"/>
          <w:b/>
          <w:sz w:val="28"/>
          <w:szCs w:val="28"/>
        </w:rPr>
        <w:t xml:space="preserve"> Кыргызской Республики</w:t>
      </w:r>
    </w:p>
    <w:p w:rsidR="00D10673" w:rsidRPr="00A26CAF" w:rsidRDefault="00A26CAF" w:rsidP="00D10673">
      <w:pPr>
        <w:pStyle w:val="tkTekst"/>
        <w:tabs>
          <w:tab w:val="left" w:pos="567"/>
          <w:tab w:val="left" w:pos="1134"/>
        </w:tabs>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(данная глава</w:t>
      </w:r>
      <w:r w:rsidR="00D10673" w:rsidRPr="00A26CAF">
        <w:rPr>
          <w:rFonts w:ascii="Times New Roman" w:hAnsi="Times New Roman" w:cs="Times New Roman"/>
          <w:i/>
          <w:sz w:val="28"/>
          <w:szCs w:val="28"/>
        </w:rPr>
        <w:t xml:space="preserve"> вступает в силу после включения соответствующих норм в Регламент </w:t>
      </w:r>
      <w:proofErr w:type="spellStart"/>
      <w:r w:rsidR="00D10673" w:rsidRPr="00A26CAF">
        <w:rPr>
          <w:rFonts w:ascii="Times New Roman" w:hAnsi="Times New Roman" w:cs="Times New Roman"/>
          <w:i/>
          <w:sz w:val="28"/>
          <w:szCs w:val="28"/>
        </w:rPr>
        <w:t>Жогорку</w:t>
      </w:r>
      <w:proofErr w:type="spellEnd"/>
      <w:r w:rsidR="00D10673" w:rsidRPr="00A26CAF">
        <w:rPr>
          <w:rFonts w:ascii="Times New Roman" w:hAnsi="Times New Roman" w:cs="Times New Roman"/>
          <w:i/>
          <w:sz w:val="28"/>
          <w:szCs w:val="28"/>
        </w:rPr>
        <w:t xml:space="preserve"> </w:t>
      </w:r>
      <w:proofErr w:type="spellStart"/>
      <w:r w:rsidR="00D10673" w:rsidRPr="00A26CAF">
        <w:rPr>
          <w:rFonts w:ascii="Times New Roman" w:hAnsi="Times New Roman" w:cs="Times New Roman"/>
          <w:i/>
          <w:sz w:val="28"/>
          <w:szCs w:val="28"/>
        </w:rPr>
        <w:t>Кенеша</w:t>
      </w:r>
      <w:proofErr w:type="spellEnd"/>
      <w:r w:rsidR="00D10673" w:rsidRPr="00A26CAF">
        <w:rPr>
          <w:rFonts w:ascii="Times New Roman" w:hAnsi="Times New Roman" w:cs="Times New Roman"/>
          <w:i/>
          <w:sz w:val="28"/>
          <w:szCs w:val="28"/>
        </w:rPr>
        <w:t xml:space="preserve"> Кыргызской Республики)</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Комитет </w:t>
      </w:r>
      <w:proofErr w:type="spellStart"/>
      <w:r w:rsidRPr="00D10673">
        <w:rPr>
          <w:rFonts w:ascii="Times New Roman" w:hAnsi="Times New Roman" w:cs="Times New Roman"/>
          <w:sz w:val="28"/>
          <w:szCs w:val="28"/>
        </w:rPr>
        <w:t>Жогорку</w:t>
      </w:r>
      <w:proofErr w:type="spellEnd"/>
      <w:r w:rsidRPr="00D10673">
        <w:rPr>
          <w:rFonts w:ascii="Times New Roman" w:hAnsi="Times New Roman" w:cs="Times New Roman"/>
          <w:sz w:val="28"/>
          <w:szCs w:val="28"/>
        </w:rPr>
        <w:t xml:space="preserve"> </w:t>
      </w:r>
      <w:proofErr w:type="spellStart"/>
      <w:r w:rsidRPr="00D10673">
        <w:rPr>
          <w:rFonts w:ascii="Times New Roman" w:hAnsi="Times New Roman" w:cs="Times New Roman"/>
          <w:sz w:val="28"/>
          <w:szCs w:val="28"/>
        </w:rPr>
        <w:t>Кенеша</w:t>
      </w:r>
      <w:proofErr w:type="spellEnd"/>
      <w:r w:rsidRPr="00D10673">
        <w:rPr>
          <w:rFonts w:ascii="Times New Roman" w:hAnsi="Times New Roman" w:cs="Times New Roman"/>
          <w:sz w:val="28"/>
          <w:szCs w:val="28"/>
        </w:rPr>
        <w:t xml:space="preserve"> Кыргызской Республики, инициатор законопроекта, заинтересованная сторона могут обратиться к уполномоченному органу за заключением о существенности различий выводов и решений, отраженных в аналитической записке и проекта НПА, полученного после корректировки в процессе его рассмотрения в </w:t>
      </w:r>
      <w:proofErr w:type="spellStart"/>
      <w:r w:rsidRPr="00D10673">
        <w:rPr>
          <w:rFonts w:ascii="Times New Roman" w:hAnsi="Times New Roman" w:cs="Times New Roman"/>
          <w:sz w:val="28"/>
          <w:szCs w:val="28"/>
        </w:rPr>
        <w:t>Жогорку</w:t>
      </w:r>
      <w:proofErr w:type="spellEnd"/>
      <w:r w:rsidRPr="00D10673">
        <w:rPr>
          <w:rFonts w:ascii="Times New Roman" w:hAnsi="Times New Roman" w:cs="Times New Roman"/>
          <w:sz w:val="28"/>
          <w:szCs w:val="28"/>
        </w:rPr>
        <w:t xml:space="preserve"> </w:t>
      </w:r>
      <w:proofErr w:type="spellStart"/>
      <w:r w:rsidRPr="00D10673">
        <w:rPr>
          <w:rFonts w:ascii="Times New Roman" w:hAnsi="Times New Roman" w:cs="Times New Roman"/>
          <w:sz w:val="28"/>
          <w:szCs w:val="28"/>
        </w:rPr>
        <w:t>Кенеше</w:t>
      </w:r>
      <w:proofErr w:type="spellEnd"/>
      <w:r w:rsidRPr="00D10673">
        <w:rPr>
          <w:rFonts w:ascii="Times New Roman" w:hAnsi="Times New Roman" w:cs="Times New Roman"/>
          <w:sz w:val="28"/>
          <w:szCs w:val="28"/>
        </w:rPr>
        <w:t xml:space="preserve"> Кыргызской Республики и оценки необходимости проведения повторного АРВ.</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Подготовка заключения о необходимости проведения повторного АРВ проводится на основании заявления, которое должно включать:</w:t>
      </w:r>
    </w:p>
    <w:p w:rsidR="00D10673" w:rsidRPr="00D10673" w:rsidRDefault="00D10673" w:rsidP="00D10673">
      <w:pPr>
        <w:pStyle w:val="tkTekst"/>
        <w:numPr>
          <w:ilvl w:val="0"/>
          <w:numId w:val="13"/>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обоснование причин, по которым возникло предположение о необходимости проведения повторного АРВ;</w:t>
      </w:r>
    </w:p>
    <w:p w:rsidR="00D10673" w:rsidRPr="00D10673" w:rsidRDefault="00D10673" w:rsidP="00D10673">
      <w:pPr>
        <w:pStyle w:val="tkTekst"/>
        <w:numPr>
          <w:ilvl w:val="0"/>
          <w:numId w:val="13"/>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первоначальный пакет документов АРВ, включающий проект НПА и аналитическую записку;</w:t>
      </w:r>
    </w:p>
    <w:p w:rsidR="00D10673" w:rsidRPr="00D10673" w:rsidRDefault="00D10673" w:rsidP="00D10673">
      <w:pPr>
        <w:pStyle w:val="tkTekst"/>
        <w:numPr>
          <w:ilvl w:val="0"/>
          <w:numId w:val="13"/>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вариант НПА после внесения изменений.</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Уполномоченный орган на основании проведенной оценки готовит заключение, в котором подтверждает или отвергает необходимость проведения повторного АРВ с обоснованием своей позиции. Заключение уполномоченного органа передается инициатору обращения.</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Положительное заключение уполномоченного органа о существенности различий аналитической записки и проекта НПА, полученного в процессе его рассмотрения в </w:t>
      </w:r>
      <w:proofErr w:type="spellStart"/>
      <w:r w:rsidRPr="00D10673">
        <w:rPr>
          <w:rFonts w:ascii="Times New Roman" w:hAnsi="Times New Roman" w:cs="Times New Roman"/>
          <w:sz w:val="28"/>
          <w:szCs w:val="28"/>
        </w:rPr>
        <w:t>Жогорку</w:t>
      </w:r>
      <w:proofErr w:type="spellEnd"/>
      <w:r w:rsidRPr="00D10673">
        <w:rPr>
          <w:rFonts w:ascii="Times New Roman" w:hAnsi="Times New Roman" w:cs="Times New Roman"/>
          <w:sz w:val="28"/>
          <w:szCs w:val="28"/>
        </w:rPr>
        <w:t xml:space="preserve"> </w:t>
      </w:r>
      <w:proofErr w:type="spellStart"/>
      <w:r w:rsidRPr="00D10673">
        <w:rPr>
          <w:rFonts w:ascii="Times New Roman" w:hAnsi="Times New Roman" w:cs="Times New Roman"/>
          <w:sz w:val="28"/>
          <w:szCs w:val="28"/>
        </w:rPr>
        <w:t>Кенеше</w:t>
      </w:r>
      <w:proofErr w:type="spellEnd"/>
      <w:r w:rsidRPr="00D10673">
        <w:rPr>
          <w:rFonts w:ascii="Times New Roman" w:hAnsi="Times New Roman" w:cs="Times New Roman"/>
          <w:sz w:val="28"/>
          <w:szCs w:val="28"/>
        </w:rPr>
        <w:t xml:space="preserve"> Кыргызской Республики является рекомендацией для повторного АРВ, которое проводится инициатором законопроекта.</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Сторона, не удовлетворенная выводами уполномоченного органа, для получения экспертного мнения относительно необходимости проведения повторного АРВ вправе обратиться в Экспертный совет АРВ.</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Повторное АРВ проводится в формате полного АРВ и предполагает принятие нового решения о проведении АРВ </w:t>
      </w:r>
      <w:r w:rsidRPr="00D10673">
        <w:rPr>
          <w:rFonts w:ascii="Times New Roman" w:hAnsi="Times New Roman" w:cs="Times New Roman"/>
          <w:sz w:val="28"/>
          <w:szCs w:val="28"/>
        </w:rPr>
        <w:lastRenderedPageBreak/>
        <w:t>государственным органом или решения лица, имеющего нормотворческое право, в котором определяются сроки проведения, утверждается состав рабочей группы и план ее работы.</w:t>
      </w:r>
    </w:p>
    <w:p w:rsidR="00D10673" w:rsidRPr="00D10673" w:rsidRDefault="00D10673" w:rsidP="008D30F5">
      <w:pPr>
        <w:pStyle w:val="tkTekst"/>
        <w:numPr>
          <w:ilvl w:val="0"/>
          <w:numId w:val="25"/>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Методика вступает в действие со дня утверждения</w:t>
      </w:r>
    </w:p>
    <w:p w:rsidR="00D10673" w:rsidRPr="00D10673" w:rsidRDefault="00A26CAF" w:rsidP="00D10673">
      <w:pPr>
        <w:pStyle w:val="tkTekst"/>
        <w:tabs>
          <w:tab w:val="left" w:pos="567"/>
          <w:tab w:val="left" w:pos="1134"/>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Главы и пункты настоящей </w:t>
      </w:r>
      <w:r w:rsidR="00D10673" w:rsidRPr="00D10673">
        <w:rPr>
          <w:rFonts w:ascii="Times New Roman" w:hAnsi="Times New Roman" w:cs="Times New Roman"/>
          <w:sz w:val="28"/>
          <w:szCs w:val="28"/>
        </w:rPr>
        <w:t xml:space="preserve"> Методики, вступление в силу которых обусловлено условиями, вступают в силу после создания указанных условий.</w:t>
      </w:r>
    </w:p>
    <w:p w:rsidR="00D10673" w:rsidRPr="00D10673" w:rsidRDefault="00D10673" w:rsidP="00D10673">
      <w:pPr>
        <w:pStyle w:val="tkTekst"/>
        <w:tabs>
          <w:tab w:val="left" w:pos="1134"/>
        </w:tabs>
        <w:spacing w:after="0" w:line="240" w:lineRule="auto"/>
        <w:rPr>
          <w:rFonts w:ascii="Times New Roman" w:hAnsi="Times New Roman" w:cs="Times New Roman"/>
          <w:sz w:val="28"/>
          <w:szCs w:val="28"/>
        </w:rPr>
      </w:pPr>
    </w:p>
    <w:p w:rsidR="00D10673" w:rsidRPr="00D10673" w:rsidRDefault="00D10673" w:rsidP="00D10673">
      <w:pPr>
        <w:tabs>
          <w:tab w:val="left" w:pos="1134"/>
        </w:tabs>
        <w:spacing w:after="0" w:line="240" w:lineRule="auto"/>
        <w:ind w:firstLine="567"/>
        <w:rPr>
          <w:rFonts w:ascii="Times New Roman" w:eastAsia="Times New Roman" w:hAnsi="Times New Roman"/>
          <w:sz w:val="28"/>
          <w:szCs w:val="28"/>
          <w:lang w:eastAsia="ru-RU"/>
        </w:rPr>
      </w:pPr>
      <w:r w:rsidRPr="00D10673">
        <w:rPr>
          <w:rFonts w:ascii="Times New Roman" w:hAnsi="Times New Roman"/>
          <w:sz w:val="28"/>
          <w:szCs w:val="28"/>
        </w:rPr>
        <w:br w:type="page"/>
      </w:r>
    </w:p>
    <w:p w:rsidR="00FD18EF" w:rsidRDefault="00FD18EF" w:rsidP="008471F4">
      <w:pPr>
        <w:pStyle w:val="tkGrif"/>
        <w:tabs>
          <w:tab w:val="left" w:pos="1134"/>
          <w:tab w:val="left" w:pos="3349"/>
          <w:tab w:val="left" w:pos="6220"/>
        </w:tabs>
        <w:spacing w:after="0" w:line="240" w:lineRule="auto"/>
        <w:ind w:firstLine="567"/>
        <w:jc w:val="right"/>
        <w:rPr>
          <w:rFonts w:ascii="Times New Roman" w:hAnsi="Times New Roman" w:cs="Times New Roman"/>
          <w:sz w:val="28"/>
          <w:szCs w:val="28"/>
        </w:rPr>
      </w:pPr>
    </w:p>
    <w:p w:rsidR="00D10673" w:rsidRDefault="008471F4" w:rsidP="008471F4">
      <w:pPr>
        <w:pStyle w:val="tkGrif"/>
        <w:tabs>
          <w:tab w:val="left" w:pos="1134"/>
          <w:tab w:val="left" w:pos="3349"/>
          <w:tab w:val="left" w:pos="6220"/>
        </w:tabs>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Приложение 2</w:t>
      </w:r>
    </w:p>
    <w:p w:rsidR="008471F4" w:rsidRPr="00D10673" w:rsidRDefault="008471F4" w:rsidP="008471F4">
      <w:pPr>
        <w:pStyle w:val="tkGrif"/>
        <w:tabs>
          <w:tab w:val="left" w:pos="1134"/>
          <w:tab w:val="left" w:pos="3349"/>
          <w:tab w:val="left" w:pos="6220"/>
        </w:tabs>
        <w:spacing w:after="0" w:line="240" w:lineRule="auto"/>
        <w:ind w:firstLine="567"/>
        <w:jc w:val="right"/>
        <w:rPr>
          <w:rFonts w:ascii="Times New Roman" w:hAnsi="Times New Roman" w:cs="Times New Roman"/>
          <w:sz w:val="28"/>
          <w:szCs w:val="28"/>
        </w:rPr>
      </w:pPr>
    </w:p>
    <w:p w:rsidR="00D10673" w:rsidRDefault="00D10673" w:rsidP="008471F4">
      <w:pPr>
        <w:pStyle w:val="tkGrif"/>
        <w:tabs>
          <w:tab w:val="left" w:pos="1134"/>
          <w:tab w:val="left" w:pos="3349"/>
          <w:tab w:val="left" w:pos="6220"/>
        </w:tabs>
        <w:spacing w:after="0" w:line="240" w:lineRule="auto"/>
        <w:ind w:firstLine="567"/>
        <w:rPr>
          <w:rFonts w:ascii="Times New Roman" w:hAnsi="Times New Roman" w:cs="Times New Roman"/>
          <w:b/>
          <w:sz w:val="28"/>
          <w:szCs w:val="28"/>
        </w:rPr>
      </w:pPr>
      <w:r w:rsidRPr="008471F4">
        <w:rPr>
          <w:rFonts w:ascii="Times New Roman" w:hAnsi="Times New Roman" w:cs="Times New Roman"/>
          <w:b/>
          <w:sz w:val="28"/>
          <w:szCs w:val="28"/>
        </w:rPr>
        <w:t>Форма аналитической записки</w:t>
      </w:r>
    </w:p>
    <w:p w:rsidR="008471F4" w:rsidRPr="008471F4" w:rsidRDefault="008471F4" w:rsidP="008471F4">
      <w:pPr>
        <w:pStyle w:val="tkGrif"/>
        <w:tabs>
          <w:tab w:val="left" w:pos="1134"/>
          <w:tab w:val="left" w:pos="3349"/>
          <w:tab w:val="left" w:pos="6220"/>
        </w:tabs>
        <w:spacing w:after="0" w:line="240" w:lineRule="auto"/>
        <w:ind w:firstLine="567"/>
        <w:rPr>
          <w:rFonts w:ascii="Times New Roman" w:hAnsi="Times New Roman" w:cs="Times New Roman"/>
          <w:b/>
          <w:sz w:val="28"/>
          <w:szCs w:val="28"/>
        </w:rPr>
      </w:pPr>
    </w:p>
    <w:p w:rsidR="00D10673" w:rsidRPr="00D10673" w:rsidRDefault="00D10673" w:rsidP="008471F4">
      <w:pPr>
        <w:pStyle w:val="tkGrif"/>
        <w:tabs>
          <w:tab w:val="left" w:pos="1134"/>
          <w:tab w:val="left" w:pos="3349"/>
          <w:tab w:val="left" w:pos="6220"/>
        </w:tabs>
        <w:spacing w:after="0" w:line="240" w:lineRule="auto"/>
        <w:ind w:left="5523" w:firstLine="567"/>
        <w:jc w:val="both"/>
        <w:rPr>
          <w:rFonts w:ascii="Times New Roman" w:hAnsi="Times New Roman" w:cs="Times New Roman"/>
          <w:sz w:val="28"/>
          <w:szCs w:val="28"/>
        </w:rPr>
      </w:pPr>
      <w:r w:rsidRPr="00D10673">
        <w:rPr>
          <w:rFonts w:ascii="Times New Roman" w:hAnsi="Times New Roman" w:cs="Times New Roman"/>
          <w:sz w:val="28"/>
          <w:szCs w:val="28"/>
        </w:rPr>
        <w:t>Полный/частичный АРВ</w:t>
      </w:r>
    </w:p>
    <w:p w:rsidR="00D10673" w:rsidRDefault="00D10673" w:rsidP="008471F4">
      <w:pPr>
        <w:pStyle w:val="tkGrif"/>
        <w:tabs>
          <w:tab w:val="left" w:pos="1134"/>
          <w:tab w:val="left" w:pos="3349"/>
          <w:tab w:val="left" w:pos="6220"/>
        </w:tabs>
        <w:spacing w:after="0" w:line="240" w:lineRule="auto"/>
        <w:ind w:left="5523" w:firstLine="567"/>
        <w:jc w:val="both"/>
        <w:rPr>
          <w:rFonts w:ascii="Times New Roman" w:hAnsi="Times New Roman" w:cs="Times New Roman"/>
          <w:sz w:val="28"/>
          <w:szCs w:val="28"/>
        </w:rPr>
      </w:pPr>
      <w:r w:rsidRPr="00D10673">
        <w:rPr>
          <w:rFonts w:ascii="Times New Roman" w:hAnsi="Times New Roman" w:cs="Times New Roman"/>
          <w:sz w:val="28"/>
          <w:szCs w:val="28"/>
        </w:rPr>
        <w:t>(нужное подчеркнуть)</w:t>
      </w:r>
    </w:p>
    <w:p w:rsidR="008471F4" w:rsidRPr="00D10673" w:rsidRDefault="008471F4" w:rsidP="008471F4">
      <w:pPr>
        <w:pStyle w:val="tkGrif"/>
        <w:tabs>
          <w:tab w:val="left" w:pos="1134"/>
          <w:tab w:val="left" w:pos="3349"/>
          <w:tab w:val="left" w:pos="6220"/>
        </w:tabs>
        <w:spacing w:after="0" w:line="240" w:lineRule="auto"/>
        <w:ind w:left="5523" w:firstLine="567"/>
        <w:jc w:val="both"/>
        <w:rPr>
          <w:rFonts w:ascii="Times New Roman" w:hAnsi="Times New Roman" w:cs="Times New Roman"/>
          <w:sz w:val="28"/>
          <w:szCs w:val="28"/>
        </w:rPr>
      </w:pPr>
    </w:p>
    <w:p w:rsidR="00D10673" w:rsidRPr="00D10673" w:rsidRDefault="00D10673" w:rsidP="00D10673">
      <w:pPr>
        <w:pStyle w:val="tkNazvanie"/>
        <w:tabs>
          <w:tab w:val="left" w:pos="1134"/>
        </w:tabs>
        <w:spacing w:before="0" w:after="0" w:line="240" w:lineRule="auto"/>
        <w:ind w:left="0" w:right="0" w:firstLine="567"/>
        <w:rPr>
          <w:rFonts w:ascii="Times New Roman" w:hAnsi="Times New Roman" w:cs="Times New Roman"/>
          <w:sz w:val="28"/>
          <w:szCs w:val="28"/>
        </w:rPr>
      </w:pPr>
    </w:p>
    <w:p w:rsidR="00D10673" w:rsidRPr="00D10673" w:rsidRDefault="00D10673" w:rsidP="00D10673">
      <w:pPr>
        <w:pStyle w:val="tkNazvanie"/>
        <w:tabs>
          <w:tab w:val="left" w:pos="1134"/>
        </w:tabs>
        <w:spacing w:before="0" w:after="0" w:line="240" w:lineRule="auto"/>
        <w:ind w:left="0" w:right="0" w:firstLine="567"/>
        <w:rPr>
          <w:rFonts w:ascii="Times New Roman" w:hAnsi="Times New Roman" w:cs="Times New Roman"/>
          <w:sz w:val="28"/>
          <w:szCs w:val="28"/>
        </w:rPr>
      </w:pPr>
      <w:r w:rsidRPr="00D10673">
        <w:rPr>
          <w:rFonts w:ascii="Times New Roman" w:hAnsi="Times New Roman" w:cs="Times New Roman"/>
          <w:sz w:val="28"/>
          <w:szCs w:val="28"/>
        </w:rPr>
        <w:t>____________________________________________________________</w:t>
      </w:r>
    </w:p>
    <w:p w:rsidR="00D10673" w:rsidRPr="00D10673" w:rsidRDefault="00D10673" w:rsidP="00D10673">
      <w:pPr>
        <w:pStyle w:val="tkTekst"/>
        <w:tabs>
          <w:tab w:val="left" w:pos="1134"/>
        </w:tabs>
        <w:spacing w:after="0" w:line="240" w:lineRule="auto"/>
        <w:jc w:val="center"/>
        <w:rPr>
          <w:rFonts w:ascii="Times New Roman" w:hAnsi="Times New Roman" w:cs="Times New Roman"/>
          <w:sz w:val="28"/>
          <w:szCs w:val="28"/>
        </w:rPr>
      </w:pPr>
      <w:r w:rsidRPr="00D10673">
        <w:rPr>
          <w:rFonts w:ascii="Times New Roman" w:hAnsi="Times New Roman" w:cs="Times New Roman"/>
          <w:sz w:val="28"/>
          <w:szCs w:val="28"/>
        </w:rPr>
        <w:t xml:space="preserve">(наименование </w:t>
      </w:r>
      <w:r w:rsidR="00FD18EF">
        <w:rPr>
          <w:rFonts w:ascii="Times New Roman" w:hAnsi="Times New Roman" w:cs="Times New Roman"/>
          <w:sz w:val="28"/>
          <w:szCs w:val="28"/>
        </w:rPr>
        <w:t>государственного органа)</w:t>
      </w:r>
    </w:p>
    <w:p w:rsidR="00D10673" w:rsidRPr="00D10673" w:rsidRDefault="00D10673" w:rsidP="00D10673">
      <w:pPr>
        <w:pStyle w:val="tkGrif"/>
        <w:tabs>
          <w:tab w:val="left" w:pos="1134"/>
          <w:tab w:val="left" w:pos="3349"/>
          <w:tab w:val="left" w:pos="6220"/>
        </w:tabs>
        <w:spacing w:after="0" w:line="240" w:lineRule="auto"/>
        <w:ind w:firstLine="567"/>
        <w:jc w:val="right"/>
        <w:rPr>
          <w:rFonts w:ascii="Times New Roman" w:hAnsi="Times New Roman" w:cs="Times New Roman"/>
          <w:sz w:val="28"/>
          <w:szCs w:val="28"/>
        </w:rPr>
      </w:pPr>
    </w:p>
    <w:p w:rsidR="00D10673" w:rsidRPr="00D10673" w:rsidRDefault="00D10673" w:rsidP="00D10673">
      <w:pPr>
        <w:pStyle w:val="tkGrif"/>
        <w:tabs>
          <w:tab w:val="left" w:pos="1134"/>
          <w:tab w:val="left" w:pos="3349"/>
          <w:tab w:val="left" w:pos="6220"/>
        </w:tabs>
        <w:spacing w:after="0" w:line="240" w:lineRule="auto"/>
        <w:ind w:firstLine="567"/>
        <w:jc w:val="right"/>
        <w:rPr>
          <w:rFonts w:ascii="Times New Roman" w:hAnsi="Times New Roman" w:cs="Times New Roman"/>
          <w:sz w:val="28"/>
          <w:szCs w:val="28"/>
        </w:rPr>
      </w:pPr>
      <w:r w:rsidRPr="00D10673">
        <w:rPr>
          <w:rFonts w:ascii="Times New Roman" w:hAnsi="Times New Roman" w:cs="Times New Roman"/>
          <w:sz w:val="28"/>
          <w:szCs w:val="28"/>
        </w:rPr>
        <w:t>УТВЕРЖДАЮ</w:t>
      </w:r>
      <w:r w:rsidRPr="00D10673">
        <w:rPr>
          <w:rFonts w:ascii="Times New Roman" w:hAnsi="Times New Roman" w:cs="Times New Roman"/>
          <w:sz w:val="28"/>
          <w:szCs w:val="28"/>
        </w:rPr>
        <w:br/>
        <w:t>____________________</w:t>
      </w:r>
      <w:r w:rsidRPr="00D10673">
        <w:rPr>
          <w:rFonts w:ascii="Times New Roman" w:hAnsi="Times New Roman" w:cs="Times New Roman"/>
          <w:sz w:val="28"/>
          <w:szCs w:val="28"/>
        </w:rPr>
        <w:br/>
        <w:t>(должность)</w:t>
      </w:r>
      <w:r w:rsidRPr="00D10673">
        <w:rPr>
          <w:rFonts w:ascii="Times New Roman" w:hAnsi="Times New Roman" w:cs="Times New Roman"/>
          <w:sz w:val="28"/>
          <w:szCs w:val="28"/>
        </w:rPr>
        <w:br/>
        <w:t>____________________</w:t>
      </w:r>
      <w:r w:rsidRPr="00D10673">
        <w:rPr>
          <w:rFonts w:ascii="Times New Roman" w:hAnsi="Times New Roman" w:cs="Times New Roman"/>
          <w:sz w:val="28"/>
          <w:szCs w:val="28"/>
        </w:rPr>
        <w:br/>
        <w:t>(подпись)</w:t>
      </w:r>
      <w:r w:rsidRPr="00D10673">
        <w:rPr>
          <w:rFonts w:ascii="Times New Roman" w:hAnsi="Times New Roman" w:cs="Times New Roman"/>
          <w:sz w:val="28"/>
          <w:szCs w:val="28"/>
        </w:rPr>
        <w:br/>
      </w:r>
      <w:r w:rsidR="008471F4">
        <w:rPr>
          <w:rFonts w:ascii="Times New Roman" w:hAnsi="Times New Roman" w:cs="Times New Roman"/>
          <w:sz w:val="28"/>
          <w:szCs w:val="28"/>
        </w:rPr>
        <w:t>«</w:t>
      </w:r>
      <w:r w:rsidR="00FD18EF">
        <w:rPr>
          <w:rFonts w:ascii="Times New Roman" w:hAnsi="Times New Roman" w:cs="Times New Roman"/>
          <w:sz w:val="28"/>
          <w:szCs w:val="28"/>
        </w:rPr>
        <w:t>___»</w:t>
      </w:r>
      <w:r w:rsidRPr="00D10673">
        <w:rPr>
          <w:rFonts w:ascii="Times New Roman" w:hAnsi="Times New Roman" w:cs="Times New Roman"/>
          <w:sz w:val="28"/>
          <w:szCs w:val="28"/>
        </w:rPr>
        <w:t xml:space="preserve"> _______________</w:t>
      </w:r>
    </w:p>
    <w:p w:rsidR="00D10673" w:rsidRPr="00D10673" w:rsidRDefault="00D10673" w:rsidP="00D10673">
      <w:pPr>
        <w:pStyle w:val="tkZagolovok5"/>
        <w:tabs>
          <w:tab w:val="left" w:pos="1134"/>
        </w:tabs>
        <w:spacing w:before="0" w:after="0" w:line="240" w:lineRule="auto"/>
        <w:jc w:val="center"/>
        <w:rPr>
          <w:rFonts w:ascii="Times New Roman" w:hAnsi="Times New Roman" w:cs="Times New Roman"/>
          <w:sz w:val="28"/>
          <w:szCs w:val="28"/>
        </w:rPr>
      </w:pPr>
    </w:p>
    <w:p w:rsidR="00D10673" w:rsidRPr="00D10673" w:rsidRDefault="00D10673" w:rsidP="00D10673">
      <w:pPr>
        <w:pStyle w:val="tkZagolovok5"/>
        <w:tabs>
          <w:tab w:val="left" w:pos="1134"/>
        </w:tabs>
        <w:spacing w:before="0" w:after="0" w:line="240" w:lineRule="auto"/>
        <w:jc w:val="center"/>
        <w:rPr>
          <w:rFonts w:ascii="Times New Roman" w:hAnsi="Times New Roman" w:cs="Times New Roman"/>
          <w:sz w:val="28"/>
          <w:szCs w:val="28"/>
        </w:rPr>
      </w:pPr>
      <w:r w:rsidRPr="00D10673">
        <w:rPr>
          <w:rFonts w:ascii="Times New Roman" w:hAnsi="Times New Roman" w:cs="Times New Roman"/>
          <w:sz w:val="28"/>
          <w:szCs w:val="28"/>
        </w:rPr>
        <w:t>Анализ регулятивного воздействия</w:t>
      </w:r>
    </w:p>
    <w:p w:rsidR="00D10673" w:rsidRPr="00D10673" w:rsidRDefault="00D10673" w:rsidP="00D10673">
      <w:pPr>
        <w:pStyle w:val="tkTekst"/>
        <w:tabs>
          <w:tab w:val="left" w:pos="1134"/>
        </w:tabs>
        <w:spacing w:after="0" w:line="240" w:lineRule="auto"/>
        <w:jc w:val="center"/>
        <w:rPr>
          <w:rFonts w:ascii="Times New Roman" w:hAnsi="Times New Roman" w:cs="Times New Roman"/>
          <w:sz w:val="28"/>
          <w:szCs w:val="28"/>
        </w:rPr>
      </w:pPr>
      <w:r w:rsidRPr="00D10673">
        <w:rPr>
          <w:rFonts w:ascii="Times New Roman" w:hAnsi="Times New Roman" w:cs="Times New Roman"/>
          <w:sz w:val="28"/>
          <w:szCs w:val="28"/>
        </w:rPr>
        <w:t>___________________________________________</w:t>
      </w:r>
      <w:r w:rsidRPr="00D10673">
        <w:rPr>
          <w:rFonts w:ascii="Times New Roman" w:hAnsi="Times New Roman" w:cs="Times New Roman"/>
          <w:sz w:val="28"/>
          <w:szCs w:val="28"/>
        </w:rPr>
        <w:br/>
        <w:t>(наименование проекта НПА)</w:t>
      </w:r>
    </w:p>
    <w:p w:rsidR="00D10673" w:rsidRPr="00D10673" w:rsidRDefault="00D10673" w:rsidP="00D10673">
      <w:pPr>
        <w:pStyle w:val="tkTekst"/>
        <w:tabs>
          <w:tab w:val="left" w:pos="1134"/>
        </w:tabs>
        <w:spacing w:after="0" w:line="240" w:lineRule="auto"/>
        <w:jc w:val="center"/>
        <w:rPr>
          <w:rFonts w:ascii="Times New Roman" w:hAnsi="Times New Roman" w:cs="Times New Roman"/>
          <w:sz w:val="28"/>
          <w:szCs w:val="28"/>
        </w:rPr>
      </w:pPr>
    </w:p>
    <w:p w:rsidR="00D10673" w:rsidRPr="00D10673" w:rsidRDefault="00D10673" w:rsidP="00D10673">
      <w:pPr>
        <w:pStyle w:val="tkTekst"/>
        <w:tabs>
          <w:tab w:val="left" w:pos="1134"/>
        </w:tabs>
        <w:spacing w:after="0" w:line="240" w:lineRule="auto"/>
        <w:rPr>
          <w:rFonts w:ascii="Times New Roman" w:hAnsi="Times New Roman" w:cs="Times New Roman"/>
          <w:sz w:val="28"/>
          <w:szCs w:val="28"/>
        </w:rPr>
      </w:pPr>
    </w:p>
    <w:p w:rsidR="00D10673" w:rsidRPr="00D10673" w:rsidRDefault="00D10673" w:rsidP="00D10673">
      <w:pPr>
        <w:pStyle w:val="tkTekst"/>
        <w:tabs>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Основания для разработки:</w:t>
      </w:r>
    </w:p>
    <w:p w:rsidR="00D10673" w:rsidRPr="00D10673" w:rsidRDefault="00D10673" w:rsidP="00D10673">
      <w:pPr>
        <w:pStyle w:val="tkTekst"/>
        <w:tabs>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___</w:t>
      </w:r>
      <w:r w:rsidR="00FD18EF">
        <w:rPr>
          <w:rFonts w:ascii="Times New Roman" w:hAnsi="Times New Roman" w:cs="Times New Roman"/>
          <w:sz w:val="28"/>
          <w:szCs w:val="28"/>
        </w:rPr>
        <w:t>____________________________</w:t>
      </w:r>
      <w:r w:rsidRPr="00D10673">
        <w:rPr>
          <w:rFonts w:ascii="Times New Roman" w:hAnsi="Times New Roman" w:cs="Times New Roman"/>
          <w:sz w:val="28"/>
          <w:szCs w:val="28"/>
        </w:rPr>
        <w:t xml:space="preserve"> № ____ от ___________________</w:t>
      </w:r>
    </w:p>
    <w:p w:rsidR="00D10673" w:rsidRPr="00D10673" w:rsidRDefault="00D10673" w:rsidP="00D10673">
      <w:pPr>
        <w:pStyle w:val="tkTekst"/>
        <w:tabs>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(наименование документа)</w:t>
      </w:r>
    </w:p>
    <w:p w:rsidR="00D10673" w:rsidRPr="00D10673" w:rsidRDefault="00D10673" w:rsidP="00D10673">
      <w:pPr>
        <w:pStyle w:val="tkTekst"/>
        <w:tabs>
          <w:tab w:val="left" w:pos="1134"/>
          <w:tab w:val="left" w:pos="3473"/>
          <w:tab w:val="left" w:pos="5990"/>
        </w:tabs>
        <w:spacing w:after="0" w:line="240" w:lineRule="auto"/>
        <w:jc w:val="left"/>
        <w:rPr>
          <w:rFonts w:ascii="Times New Roman" w:hAnsi="Times New Roman" w:cs="Times New Roman"/>
          <w:sz w:val="28"/>
          <w:szCs w:val="28"/>
        </w:rPr>
      </w:pPr>
    </w:p>
    <w:p w:rsidR="00D10673" w:rsidRPr="00D10673" w:rsidRDefault="00FD18EF" w:rsidP="00D10673">
      <w:pPr>
        <w:pStyle w:val="tkTekst"/>
        <w:tabs>
          <w:tab w:val="left" w:pos="1134"/>
          <w:tab w:val="left" w:pos="3473"/>
          <w:tab w:val="left" w:pos="5990"/>
        </w:tabs>
        <w:spacing w:after="0" w:line="240" w:lineRule="auto"/>
        <w:jc w:val="left"/>
        <w:rPr>
          <w:rFonts w:ascii="Times New Roman" w:hAnsi="Times New Roman" w:cs="Times New Roman"/>
          <w:sz w:val="28"/>
          <w:szCs w:val="28"/>
        </w:rPr>
      </w:pPr>
      <w:r>
        <w:rPr>
          <w:rFonts w:ascii="Times New Roman" w:hAnsi="Times New Roman" w:cs="Times New Roman"/>
          <w:sz w:val="28"/>
          <w:szCs w:val="28"/>
        </w:rPr>
        <w:t>Сроки проведения АРВ:</w:t>
      </w:r>
      <w:r>
        <w:rPr>
          <w:rFonts w:ascii="Times New Roman" w:hAnsi="Times New Roman" w:cs="Times New Roman"/>
          <w:sz w:val="28"/>
          <w:szCs w:val="28"/>
        </w:rPr>
        <w:tab/>
        <w:t>_______</w:t>
      </w:r>
      <w:r w:rsidR="00D10673" w:rsidRPr="00D10673">
        <w:rPr>
          <w:rFonts w:ascii="Times New Roman" w:hAnsi="Times New Roman" w:cs="Times New Roman"/>
          <w:sz w:val="28"/>
          <w:szCs w:val="28"/>
        </w:rPr>
        <w:t>___</w:t>
      </w:r>
      <w:r>
        <w:rPr>
          <w:rFonts w:ascii="Times New Roman" w:hAnsi="Times New Roman" w:cs="Times New Roman"/>
          <w:sz w:val="28"/>
          <w:szCs w:val="28"/>
        </w:rPr>
        <w:t>________,</w:t>
      </w:r>
      <w:r>
        <w:rPr>
          <w:rFonts w:ascii="Times New Roman" w:hAnsi="Times New Roman" w:cs="Times New Roman"/>
          <w:sz w:val="28"/>
          <w:szCs w:val="28"/>
        </w:rPr>
        <w:tab/>
        <w:t>__________________</w:t>
      </w:r>
    </w:p>
    <w:p w:rsidR="00D10673" w:rsidRPr="00D10673" w:rsidRDefault="00D10673" w:rsidP="00D10673">
      <w:pPr>
        <w:pStyle w:val="tkTekst"/>
        <w:tabs>
          <w:tab w:val="left" w:pos="1134"/>
          <w:tab w:val="left" w:pos="3473"/>
          <w:tab w:val="left" w:pos="5990"/>
        </w:tabs>
        <w:spacing w:after="0" w:line="240" w:lineRule="auto"/>
        <w:jc w:val="left"/>
        <w:rPr>
          <w:rFonts w:ascii="Times New Roman" w:hAnsi="Times New Roman" w:cs="Times New Roman"/>
          <w:sz w:val="28"/>
          <w:szCs w:val="28"/>
        </w:rPr>
      </w:pPr>
      <w:r w:rsidRPr="00D10673">
        <w:rPr>
          <w:rFonts w:ascii="Times New Roman" w:hAnsi="Times New Roman" w:cs="Times New Roman"/>
          <w:sz w:val="28"/>
          <w:szCs w:val="28"/>
        </w:rPr>
        <w:t> </w:t>
      </w:r>
      <w:r w:rsidR="00FD18EF">
        <w:rPr>
          <w:rFonts w:ascii="Times New Roman" w:hAnsi="Times New Roman" w:cs="Times New Roman"/>
          <w:sz w:val="28"/>
          <w:szCs w:val="28"/>
        </w:rPr>
        <w:t xml:space="preserve"> </w:t>
      </w:r>
      <w:r w:rsidR="00FD18EF">
        <w:rPr>
          <w:rFonts w:ascii="Times New Roman" w:hAnsi="Times New Roman" w:cs="Times New Roman"/>
          <w:sz w:val="28"/>
          <w:szCs w:val="28"/>
        </w:rPr>
        <w:tab/>
      </w:r>
      <w:r w:rsidR="00FD18EF">
        <w:rPr>
          <w:rFonts w:ascii="Times New Roman" w:hAnsi="Times New Roman" w:cs="Times New Roman"/>
          <w:sz w:val="28"/>
          <w:szCs w:val="28"/>
        </w:rPr>
        <w:tab/>
        <w:t xml:space="preserve">        </w:t>
      </w:r>
      <w:r w:rsidRPr="00D10673">
        <w:rPr>
          <w:rFonts w:ascii="Times New Roman" w:hAnsi="Times New Roman" w:cs="Times New Roman"/>
          <w:sz w:val="28"/>
          <w:szCs w:val="28"/>
        </w:rPr>
        <w:t>(начало)</w:t>
      </w:r>
      <w:r w:rsidRPr="00D10673">
        <w:rPr>
          <w:rFonts w:ascii="Times New Roman" w:hAnsi="Times New Roman" w:cs="Times New Roman"/>
          <w:sz w:val="28"/>
          <w:szCs w:val="28"/>
        </w:rPr>
        <w:tab/>
      </w:r>
      <w:r w:rsidRPr="00D10673">
        <w:rPr>
          <w:rFonts w:ascii="Times New Roman" w:hAnsi="Times New Roman" w:cs="Times New Roman"/>
          <w:sz w:val="28"/>
          <w:szCs w:val="28"/>
        </w:rPr>
        <w:tab/>
      </w:r>
      <w:r w:rsidR="00FD18EF">
        <w:rPr>
          <w:rFonts w:ascii="Times New Roman" w:hAnsi="Times New Roman" w:cs="Times New Roman"/>
          <w:sz w:val="28"/>
          <w:szCs w:val="28"/>
        </w:rPr>
        <w:t xml:space="preserve">  </w:t>
      </w:r>
      <w:r w:rsidRPr="00D10673">
        <w:rPr>
          <w:rFonts w:ascii="Times New Roman" w:hAnsi="Times New Roman" w:cs="Times New Roman"/>
          <w:sz w:val="28"/>
          <w:szCs w:val="28"/>
        </w:rPr>
        <w:t>(окончание)</w:t>
      </w:r>
    </w:p>
    <w:p w:rsidR="00D10673" w:rsidRPr="00D10673" w:rsidRDefault="00D10673" w:rsidP="00D10673">
      <w:pPr>
        <w:pStyle w:val="tkTekst"/>
        <w:tabs>
          <w:tab w:val="left" w:pos="1134"/>
          <w:tab w:val="left" w:pos="3119"/>
          <w:tab w:val="left" w:pos="5990"/>
        </w:tabs>
        <w:spacing w:after="0" w:line="240" w:lineRule="auto"/>
        <w:jc w:val="left"/>
        <w:rPr>
          <w:rFonts w:ascii="Times New Roman" w:hAnsi="Times New Roman" w:cs="Times New Roman"/>
          <w:sz w:val="28"/>
          <w:szCs w:val="28"/>
        </w:rPr>
      </w:pPr>
      <w:r w:rsidRPr="00D10673">
        <w:rPr>
          <w:rFonts w:ascii="Times New Roman" w:hAnsi="Times New Roman" w:cs="Times New Roman"/>
          <w:sz w:val="28"/>
          <w:szCs w:val="28"/>
        </w:rPr>
        <w:t xml:space="preserve">Руководитель рабочей группы </w:t>
      </w:r>
    </w:p>
    <w:p w:rsidR="00D10673" w:rsidRPr="00D10673" w:rsidRDefault="00FD18EF" w:rsidP="00D10673">
      <w:pPr>
        <w:pStyle w:val="tkTekst"/>
        <w:tabs>
          <w:tab w:val="left" w:pos="1134"/>
          <w:tab w:val="left" w:pos="3119"/>
          <w:tab w:val="left" w:pos="5387"/>
          <w:tab w:val="left" w:pos="7371"/>
        </w:tabs>
        <w:spacing w:after="0" w:line="240" w:lineRule="auto"/>
        <w:jc w:val="left"/>
        <w:rPr>
          <w:rFonts w:ascii="Times New Roman" w:hAnsi="Times New Roman" w:cs="Times New Roman"/>
          <w:sz w:val="28"/>
          <w:szCs w:val="28"/>
        </w:rPr>
      </w:pPr>
      <w:r>
        <w:rPr>
          <w:rFonts w:ascii="Times New Roman" w:hAnsi="Times New Roman" w:cs="Times New Roman"/>
          <w:sz w:val="28"/>
          <w:szCs w:val="28"/>
        </w:rPr>
        <w:t>___________________</w:t>
      </w:r>
      <w:r w:rsidR="00D10673" w:rsidRPr="00D10673">
        <w:rPr>
          <w:rFonts w:ascii="Times New Roman" w:hAnsi="Times New Roman" w:cs="Times New Roman"/>
          <w:sz w:val="28"/>
          <w:szCs w:val="28"/>
        </w:rPr>
        <w:t>____________ </w:t>
      </w:r>
      <w:r w:rsidR="00D10673" w:rsidRPr="00D10673">
        <w:rPr>
          <w:rFonts w:ascii="Times New Roman" w:hAnsi="Times New Roman" w:cs="Times New Roman"/>
          <w:sz w:val="28"/>
          <w:szCs w:val="28"/>
        </w:rPr>
        <w:tab/>
        <w:t>______________</w:t>
      </w:r>
      <w:r w:rsidR="00D10673" w:rsidRPr="00D10673">
        <w:rPr>
          <w:rFonts w:ascii="Times New Roman" w:hAnsi="Times New Roman" w:cs="Times New Roman"/>
          <w:sz w:val="28"/>
          <w:szCs w:val="28"/>
        </w:rPr>
        <w:tab/>
        <w:t>___________</w:t>
      </w:r>
    </w:p>
    <w:p w:rsidR="00D10673" w:rsidRPr="00D10673" w:rsidRDefault="00D10673" w:rsidP="00D10673">
      <w:pPr>
        <w:pStyle w:val="tkTekst"/>
        <w:tabs>
          <w:tab w:val="left" w:pos="1134"/>
          <w:tab w:val="left" w:pos="3119"/>
          <w:tab w:val="left" w:pos="5387"/>
          <w:tab w:val="left" w:pos="7371"/>
        </w:tabs>
        <w:spacing w:after="0" w:line="240" w:lineRule="auto"/>
        <w:jc w:val="left"/>
        <w:rPr>
          <w:rFonts w:ascii="Times New Roman" w:hAnsi="Times New Roman" w:cs="Times New Roman"/>
          <w:sz w:val="28"/>
          <w:szCs w:val="28"/>
        </w:rPr>
      </w:pPr>
      <w:r w:rsidRPr="00D10673">
        <w:rPr>
          <w:rFonts w:ascii="Times New Roman" w:hAnsi="Times New Roman" w:cs="Times New Roman"/>
          <w:sz w:val="28"/>
          <w:szCs w:val="28"/>
        </w:rPr>
        <w:t>ФИО</w:t>
      </w:r>
      <w:r w:rsidRPr="00D10673">
        <w:rPr>
          <w:rFonts w:ascii="Times New Roman" w:hAnsi="Times New Roman" w:cs="Times New Roman"/>
          <w:sz w:val="28"/>
          <w:szCs w:val="28"/>
        </w:rPr>
        <w:tab/>
        <w:t>(подпись)</w:t>
      </w:r>
      <w:r w:rsidRPr="00D10673">
        <w:rPr>
          <w:rFonts w:ascii="Times New Roman" w:hAnsi="Times New Roman" w:cs="Times New Roman"/>
          <w:sz w:val="28"/>
          <w:szCs w:val="28"/>
        </w:rPr>
        <w:tab/>
        <w:t>(дата)</w:t>
      </w:r>
      <w:r w:rsidRPr="00D10673">
        <w:rPr>
          <w:rFonts w:ascii="Times New Roman" w:hAnsi="Times New Roman" w:cs="Times New Roman"/>
          <w:sz w:val="28"/>
          <w:szCs w:val="28"/>
        </w:rPr>
        <w:tab/>
        <w:t>(телефон)</w:t>
      </w:r>
    </w:p>
    <w:p w:rsidR="00D10673" w:rsidRPr="00D10673" w:rsidRDefault="00D10673" w:rsidP="00D10673">
      <w:pPr>
        <w:pStyle w:val="tkTekst"/>
        <w:tabs>
          <w:tab w:val="left" w:pos="1134"/>
          <w:tab w:val="left" w:pos="3119"/>
          <w:tab w:val="left" w:pos="5387"/>
        </w:tabs>
        <w:spacing w:after="0" w:line="240" w:lineRule="auto"/>
        <w:rPr>
          <w:rFonts w:ascii="Times New Roman" w:hAnsi="Times New Roman" w:cs="Times New Roman"/>
          <w:sz w:val="28"/>
          <w:szCs w:val="28"/>
        </w:rPr>
      </w:pPr>
    </w:p>
    <w:p w:rsidR="00D10673" w:rsidRPr="00D10673" w:rsidRDefault="00D10673" w:rsidP="00D10673">
      <w:pPr>
        <w:pStyle w:val="tkTekst"/>
        <w:tabs>
          <w:tab w:val="left" w:pos="1134"/>
          <w:tab w:val="left" w:pos="3119"/>
          <w:tab w:val="left" w:pos="5387"/>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Члены рабочей группы:</w:t>
      </w:r>
    </w:p>
    <w:p w:rsidR="00D10673" w:rsidRPr="00D10673" w:rsidRDefault="00D10673" w:rsidP="00D10673">
      <w:pPr>
        <w:pStyle w:val="tkTekst"/>
        <w:tabs>
          <w:tab w:val="left" w:pos="567"/>
          <w:tab w:val="left" w:pos="1134"/>
          <w:tab w:val="left" w:pos="3119"/>
          <w:tab w:val="left" w:pos="5387"/>
          <w:tab w:val="left" w:pos="7371"/>
        </w:tabs>
        <w:spacing w:after="0" w:line="240" w:lineRule="auto"/>
        <w:jc w:val="left"/>
        <w:rPr>
          <w:rFonts w:ascii="Times New Roman" w:hAnsi="Times New Roman" w:cs="Times New Roman"/>
          <w:sz w:val="28"/>
          <w:szCs w:val="28"/>
        </w:rPr>
      </w:pPr>
      <w:r w:rsidRPr="00D10673">
        <w:rPr>
          <w:rFonts w:ascii="Times New Roman" w:hAnsi="Times New Roman" w:cs="Times New Roman"/>
          <w:sz w:val="28"/>
          <w:szCs w:val="28"/>
        </w:rPr>
        <w:t>___________</w:t>
      </w:r>
      <w:r w:rsidR="00FD18EF">
        <w:rPr>
          <w:rFonts w:ascii="Times New Roman" w:hAnsi="Times New Roman" w:cs="Times New Roman"/>
          <w:sz w:val="28"/>
          <w:szCs w:val="28"/>
        </w:rPr>
        <w:t>____</w:t>
      </w:r>
      <w:r w:rsidRPr="00D10673">
        <w:rPr>
          <w:rFonts w:ascii="Times New Roman" w:hAnsi="Times New Roman" w:cs="Times New Roman"/>
          <w:sz w:val="28"/>
          <w:szCs w:val="28"/>
        </w:rPr>
        <w:t>__</w:t>
      </w:r>
      <w:r w:rsidRPr="00D10673">
        <w:rPr>
          <w:rFonts w:ascii="Times New Roman" w:hAnsi="Times New Roman" w:cs="Times New Roman"/>
          <w:sz w:val="28"/>
          <w:szCs w:val="28"/>
        </w:rPr>
        <w:tab/>
      </w:r>
      <w:r w:rsidR="00FD18EF">
        <w:rPr>
          <w:rFonts w:ascii="Times New Roman" w:hAnsi="Times New Roman" w:cs="Times New Roman"/>
          <w:sz w:val="28"/>
          <w:szCs w:val="28"/>
        </w:rPr>
        <w:t>_______________</w:t>
      </w:r>
      <w:r w:rsidR="00FD18EF">
        <w:rPr>
          <w:rFonts w:ascii="Times New Roman" w:hAnsi="Times New Roman" w:cs="Times New Roman"/>
          <w:sz w:val="28"/>
          <w:szCs w:val="28"/>
        </w:rPr>
        <w:tab/>
        <w:t>_______</w:t>
      </w:r>
      <w:r w:rsidRPr="00D10673">
        <w:rPr>
          <w:rFonts w:ascii="Times New Roman" w:hAnsi="Times New Roman" w:cs="Times New Roman"/>
          <w:sz w:val="28"/>
          <w:szCs w:val="28"/>
        </w:rPr>
        <w:tab/>
        <w:t>________</w:t>
      </w:r>
    </w:p>
    <w:p w:rsidR="00D10673" w:rsidRPr="00D10673" w:rsidRDefault="00D10673" w:rsidP="00D10673">
      <w:pPr>
        <w:pStyle w:val="tkTekst"/>
        <w:tabs>
          <w:tab w:val="left" w:pos="567"/>
          <w:tab w:val="left" w:pos="1134"/>
          <w:tab w:val="left" w:pos="3119"/>
          <w:tab w:val="left" w:pos="5387"/>
          <w:tab w:val="left" w:pos="7371"/>
        </w:tabs>
        <w:spacing w:after="0" w:line="240" w:lineRule="auto"/>
        <w:jc w:val="left"/>
        <w:rPr>
          <w:rFonts w:ascii="Times New Roman" w:hAnsi="Times New Roman" w:cs="Times New Roman"/>
          <w:sz w:val="28"/>
          <w:szCs w:val="28"/>
        </w:rPr>
      </w:pPr>
      <w:r w:rsidRPr="00D10673">
        <w:rPr>
          <w:rFonts w:ascii="Times New Roman" w:hAnsi="Times New Roman" w:cs="Times New Roman"/>
          <w:sz w:val="28"/>
          <w:szCs w:val="28"/>
        </w:rPr>
        <w:t>ФИО</w:t>
      </w:r>
      <w:r w:rsidRPr="00D10673">
        <w:rPr>
          <w:rFonts w:ascii="Times New Roman" w:hAnsi="Times New Roman" w:cs="Times New Roman"/>
          <w:sz w:val="28"/>
          <w:szCs w:val="28"/>
        </w:rPr>
        <w:tab/>
        <w:t>(подпись)</w:t>
      </w:r>
      <w:r w:rsidRPr="00D10673">
        <w:rPr>
          <w:rFonts w:ascii="Times New Roman" w:hAnsi="Times New Roman" w:cs="Times New Roman"/>
          <w:sz w:val="28"/>
          <w:szCs w:val="28"/>
        </w:rPr>
        <w:tab/>
        <w:t>(дата)</w:t>
      </w:r>
      <w:r w:rsidRPr="00D10673">
        <w:rPr>
          <w:rFonts w:ascii="Times New Roman" w:hAnsi="Times New Roman" w:cs="Times New Roman"/>
          <w:sz w:val="28"/>
          <w:szCs w:val="28"/>
        </w:rPr>
        <w:tab/>
        <w:t>(телефон)</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Контактные данные ответственного лица:</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___________________________________</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ФИО, тел., e-</w:t>
      </w:r>
      <w:proofErr w:type="spellStart"/>
      <w:r w:rsidRPr="00D10673">
        <w:rPr>
          <w:rFonts w:ascii="Times New Roman" w:hAnsi="Times New Roman" w:cs="Times New Roman"/>
          <w:sz w:val="28"/>
          <w:szCs w:val="28"/>
        </w:rPr>
        <w:t>mail</w:t>
      </w:r>
      <w:proofErr w:type="spellEnd"/>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p>
    <w:p w:rsid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p>
    <w:p w:rsidR="00FD18EF" w:rsidRDefault="00FD18EF" w:rsidP="00D10673">
      <w:pPr>
        <w:pStyle w:val="tkTekst"/>
        <w:tabs>
          <w:tab w:val="left" w:pos="567"/>
          <w:tab w:val="left" w:pos="1134"/>
        </w:tabs>
        <w:spacing w:after="0" w:line="240" w:lineRule="auto"/>
        <w:rPr>
          <w:rFonts w:ascii="Times New Roman" w:hAnsi="Times New Roman" w:cs="Times New Roman"/>
          <w:sz w:val="28"/>
          <w:szCs w:val="28"/>
        </w:rPr>
      </w:pPr>
    </w:p>
    <w:p w:rsidR="00FD18EF" w:rsidRPr="00D10673" w:rsidRDefault="00FD18EF" w:rsidP="00D10673">
      <w:pPr>
        <w:pStyle w:val="tkTekst"/>
        <w:tabs>
          <w:tab w:val="left" w:pos="567"/>
          <w:tab w:val="left" w:pos="1134"/>
        </w:tabs>
        <w:spacing w:after="0" w:line="240" w:lineRule="auto"/>
        <w:rPr>
          <w:rFonts w:ascii="Times New Roman" w:hAnsi="Times New Roman" w:cs="Times New Roman"/>
          <w:sz w:val="28"/>
          <w:szCs w:val="28"/>
        </w:rPr>
      </w:pPr>
    </w:p>
    <w:p w:rsidR="00D10673" w:rsidRDefault="008471F4" w:rsidP="00D10673">
      <w:pPr>
        <w:pStyle w:val="tkZagolovok5"/>
        <w:numPr>
          <w:ilvl w:val="0"/>
          <w:numId w:val="20"/>
        </w:numPr>
        <w:tabs>
          <w:tab w:val="left" w:pos="567"/>
          <w:tab w:val="left" w:pos="1134"/>
        </w:tabs>
        <w:spacing w:before="0" w:after="0" w:line="240" w:lineRule="auto"/>
        <w:ind w:left="0" w:firstLine="567"/>
        <w:rPr>
          <w:rFonts w:ascii="Times New Roman" w:hAnsi="Times New Roman" w:cs="Times New Roman"/>
          <w:sz w:val="28"/>
          <w:szCs w:val="28"/>
        </w:rPr>
      </w:pPr>
      <w:r>
        <w:rPr>
          <w:rFonts w:ascii="Times New Roman" w:hAnsi="Times New Roman" w:cs="Times New Roman"/>
          <w:sz w:val="28"/>
          <w:szCs w:val="28"/>
        </w:rPr>
        <w:lastRenderedPageBreak/>
        <w:t>П</w:t>
      </w:r>
      <w:r w:rsidRPr="00D10673">
        <w:rPr>
          <w:rFonts w:ascii="Times New Roman" w:hAnsi="Times New Roman" w:cs="Times New Roman"/>
          <w:sz w:val="28"/>
          <w:szCs w:val="28"/>
        </w:rPr>
        <w:t>роблемы и основания для изменения регулирования</w:t>
      </w:r>
    </w:p>
    <w:p w:rsidR="008471F4" w:rsidRPr="00D10673" w:rsidRDefault="008471F4" w:rsidP="008471F4">
      <w:pPr>
        <w:pStyle w:val="tkZagolovok5"/>
        <w:tabs>
          <w:tab w:val="left" w:pos="567"/>
          <w:tab w:val="left" w:pos="1134"/>
        </w:tabs>
        <w:spacing w:before="0" w:after="0" w:line="240" w:lineRule="auto"/>
        <w:ind w:left="567" w:firstLine="0"/>
        <w:rPr>
          <w:rFonts w:ascii="Times New Roman" w:hAnsi="Times New Roman" w:cs="Times New Roman"/>
          <w:sz w:val="28"/>
          <w:szCs w:val="28"/>
        </w:rPr>
      </w:pPr>
    </w:p>
    <w:p w:rsidR="00D10673" w:rsidRPr="00D10673" w:rsidRDefault="00D10673" w:rsidP="008471F4">
      <w:pPr>
        <w:pStyle w:val="tkTekst"/>
        <w:numPr>
          <w:ilvl w:val="1"/>
          <w:numId w:val="32"/>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Сформулировать и дать точное и обоснованное описание каждой проблемы, требующей решения. Указать связь проблем.</w:t>
      </w:r>
    </w:p>
    <w:p w:rsidR="00D10673" w:rsidRPr="00D10673" w:rsidRDefault="00D10673" w:rsidP="008471F4">
      <w:pPr>
        <w:pStyle w:val="tkTekst"/>
        <w:numPr>
          <w:ilvl w:val="1"/>
          <w:numId w:val="32"/>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Представить результаты анализа мнений заинтересованных сторон относительно существующего регулирования в данной сфере отношений и значимости для них проблемы. При возможности указать ущерб, который наносится или с большой вероятностью будет им нанесен наличием данных проблем.</w:t>
      </w:r>
    </w:p>
    <w:p w:rsidR="00D10673" w:rsidRPr="00D10673" w:rsidRDefault="00D10673" w:rsidP="008471F4">
      <w:pPr>
        <w:pStyle w:val="tkTekst"/>
        <w:numPr>
          <w:ilvl w:val="1"/>
          <w:numId w:val="32"/>
        </w:numPr>
        <w:tabs>
          <w:tab w:val="left" w:pos="567"/>
          <w:tab w:val="left" w:pos="1134"/>
        </w:tabs>
        <w:spacing w:after="0" w:line="240" w:lineRule="auto"/>
        <w:ind w:left="0" w:firstLine="567"/>
        <w:rPr>
          <w:rFonts w:ascii="Times New Roman" w:hAnsi="Times New Roman" w:cs="Times New Roman"/>
          <w:sz w:val="28"/>
          <w:szCs w:val="28"/>
        </w:rPr>
      </w:pPr>
      <w:proofErr w:type="gramStart"/>
      <w:r w:rsidRPr="00D10673">
        <w:rPr>
          <w:rFonts w:ascii="Times New Roman" w:hAnsi="Times New Roman" w:cs="Times New Roman"/>
          <w:sz w:val="28"/>
          <w:szCs w:val="28"/>
        </w:rPr>
        <w:t xml:space="preserve">Представить информацию о масштабе проблем - количестве участников соответствующих отношений (в экономическом, социальном, территориальном и других измерениях). </w:t>
      </w:r>
      <w:proofErr w:type="gramEnd"/>
    </w:p>
    <w:p w:rsidR="00D10673" w:rsidRPr="00D10673" w:rsidRDefault="00D10673" w:rsidP="008471F4">
      <w:pPr>
        <w:pStyle w:val="tkTekst"/>
        <w:numPr>
          <w:ilvl w:val="1"/>
          <w:numId w:val="32"/>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Привести экономические и правовые основания для решения государственным органом / </w:t>
      </w:r>
      <w:proofErr w:type="gramStart"/>
      <w:r w:rsidRPr="00D10673">
        <w:rPr>
          <w:rFonts w:ascii="Times New Roman" w:hAnsi="Times New Roman" w:cs="Times New Roman"/>
          <w:sz w:val="28"/>
          <w:szCs w:val="28"/>
        </w:rPr>
        <w:t>органом</w:t>
      </w:r>
      <w:proofErr w:type="gramEnd"/>
      <w:r w:rsidRPr="00D10673">
        <w:rPr>
          <w:rFonts w:ascii="Times New Roman" w:hAnsi="Times New Roman" w:cs="Times New Roman"/>
          <w:sz w:val="28"/>
          <w:szCs w:val="28"/>
        </w:rPr>
        <w:t xml:space="preserve"> местного самоуправления проблем путем изменения регулирования.</w:t>
      </w:r>
    </w:p>
    <w:p w:rsidR="00D10673" w:rsidRPr="00D10673" w:rsidRDefault="00D10673" w:rsidP="008471F4">
      <w:pPr>
        <w:pStyle w:val="tkTekst"/>
        <w:numPr>
          <w:ilvl w:val="1"/>
          <w:numId w:val="32"/>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Привести доказательства актуальности решения проблем в настоящее время.</w:t>
      </w:r>
    </w:p>
    <w:p w:rsidR="00D10673" w:rsidRPr="00D10673" w:rsidRDefault="00D10673" w:rsidP="008471F4">
      <w:pPr>
        <w:pStyle w:val="tkTekst"/>
        <w:numPr>
          <w:ilvl w:val="1"/>
          <w:numId w:val="32"/>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Описать международный опыт решения подобных проблем (отсутствует </w:t>
      </w:r>
      <w:proofErr w:type="gramStart"/>
      <w:r w:rsidRPr="00D10673">
        <w:rPr>
          <w:rFonts w:ascii="Times New Roman" w:hAnsi="Times New Roman" w:cs="Times New Roman"/>
          <w:sz w:val="28"/>
          <w:szCs w:val="28"/>
        </w:rPr>
        <w:t>для</w:t>
      </w:r>
      <w:proofErr w:type="gramEnd"/>
      <w:r w:rsidRPr="00D10673">
        <w:rPr>
          <w:rFonts w:ascii="Times New Roman" w:hAnsi="Times New Roman" w:cs="Times New Roman"/>
          <w:sz w:val="28"/>
          <w:szCs w:val="28"/>
        </w:rPr>
        <w:t xml:space="preserve"> частичного АРВ).</w:t>
      </w:r>
    </w:p>
    <w:p w:rsidR="00D10673" w:rsidRPr="00D10673" w:rsidRDefault="00D10673" w:rsidP="00D10673">
      <w:pPr>
        <w:pStyle w:val="tkZagolovok5"/>
        <w:tabs>
          <w:tab w:val="left" w:pos="567"/>
          <w:tab w:val="left" w:pos="1134"/>
        </w:tabs>
        <w:spacing w:before="0" w:after="0" w:line="240" w:lineRule="auto"/>
        <w:rPr>
          <w:rFonts w:ascii="Times New Roman" w:hAnsi="Times New Roman" w:cs="Times New Roman"/>
          <w:sz w:val="28"/>
          <w:szCs w:val="28"/>
        </w:rPr>
      </w:pPr>
    </w:p>
    <w:p w:rsidR="00D10673" w:rsidRPr="00D10673" w:rsidRDefault="00F96C55" w:rsidP="00D10673">
      <w:pPr>
        <w:pStyle w:val="tkZagolovok5"/>
        <w:numPr>
          <w:ilvl w:val="0"/>
          <w:numId w:val="20"/>
        </w:numPr>
        <w:tabs>
          <w:tab w:val="left" w:pos="567"/>
          <w:tab w:val="left" w:pos="1134"/>
        </w:tabs>
        <w:spacing w:before="0" w:after="0" w:line="240" w:lineRule="auto"/>
        <w:ind w:left="0" w:firstLine="567"/>
        <w:rPr>
          <w:rFonts w:ascii="Times New Roman" w:hAnsi="Times New Roman" w:cs="Times New Roman"/>
          <w:sz w:val="28"/>
          <w:szCs w:val="28"/>
        </w:rPr>
      </w:pPr>
      <w:r>
        <w:rPr>
          <w:rFonts w:ascii="Times New Roman" w:hAnsi="Times New Roman" w:cs="Times New Roman"/>
          <w:sz w:val="28"/>
          <w:szCs w:val="28"/>
        </w:rPr>
        <w:t>О</w:t>
      </w:r>
      <w:r w:rsidRPr="00D10673">
        <w:rPr>
          <w:rFonts w:ascii="Times New Roman" w:hAnsi="Times New Roman" w:cs="Times New Roman"/>
          <w:sz w:val="28"/>
          <w:szCs w:val="28"/>
        </w:rPr>
        <w:t>ценка вариантов регулирования</w:t>
      </w:r>
    </w:p>
    <w:p w:rsidR="00D10673" w:rsidRPr="00D10673" w:rsidRDefault="00D10673" w:rsidP="00D10673">
      <w:pPr>
        <w:pStyle w:val="tkTekst"/>
        <w:numPr>
          <w:ilvl w:val="0"/>
          <w:numId w:val="19"/>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Цель регулирования</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Дать точную формулировку цели государственного регулирования</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Указать принятые количественные и/или качественные индикаторы достижения цели </w:t>
      </w:r>
      <w:proofErr w:type="gramStart"/>
      <w:r w:rsidRPr="00D10673">
        <w:rPr>
          <w:rFonts w:ascii="Times New Roman" w:hAnsi="Times New Roman" w:cs="Times New Roman"/>
          <w:sz w:val="28"/>
          <w:szCs w:val="28"/>
        </w:rPr>
        <w:t>с</w:t>
      </w:r>
      <w:proofErr w:type="gramEnd"/>
      <w:r w:rsidRPr="00D10673">
        <w:rPr>
          <w:rFonts w:ascii="Times New Roman" w:hAnsi="Times New Roman" w:cs="Times New Roman"/>
          <w:sz w:val="28"/>
          <w:szCs w:val="28"/>
        </w:rPr>
        <w:t xml:space="preserve"> спрогнозированными целевыми значениями, которые могут быть использованы для мониторинга достижения цели и решения проблем.</w:t>
      </w:r>
    </w:p>
    <w:p w:rsidR="00D10673" w:rsidRPr="00D10673" w:rsidRDefault="00D10673" w:rsidP="00D10673">
      <w:pPr>
        <w:pStyle w:val="tkTekst"/>
        <w:numPr>
          <w:ilvl w:val="0"/>
          <w:numId w:val="19"/>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Указать количество и наименования рассмотренных вариантов регулирования и основания для рассмотрения именно этих вариантов.</w:t>
      </w:r>
    </w:p>
    <w:p w:rsidR="00D10673" w:rsidRPr="00D10673" w:rsidRDefault="00D10673" w:rsidP="00D10673">
      <w:pPr>
        <w:pStyle w:val="tkTekst"/>
        <w:numPr>
          <w:ilvl w:val="0"/>
          <w:numId w:val="19"/>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Вариант регулирования 1 "Оставить все как есть"</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Изложить и обосновать прогнозируемые последствия при сохранении существующего регулирования.</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Указать какие решения государственных органов / </w:t>
      </w:r>
      <w:proofErr w:type="gramStart"/>
      <w:r w:rsidRPr="00D10673">
        <w:rPr>
          <w:rFonts w:ascii="Times New Roman" w:hAnsi="Times New Roman" w:cs="Times New Roman"/>
          <w:sz w:val="28"/>
          <w:szCs w:val="28"/>
        </w:rPr>
        <w:t>органов</w:t>
      </w:r>
      <w:proofErr w:type="gramEnd"/>
      <w:r w:rsidRPr="00D10673">
        <w:rPr>
          <w:rFonts w:ascii="Times New Roman" w:hAnsi="Times New Roman" w:cs="Times New Roman"/>
          <w:sz w:val="28"/>
          <w:szCs w:val="28"/>
        </w:rPr>
        <w:t xml:space="preserve"> местного самоуправления уже приняты и/или могут быть приняты без изменения существующего регулирования, которые направлены на достижение цели и решение выявленных проблем.</w:t>
      </w:r>
    </w:p>
    <w:p w:rsidR="00D10673" w:rsidRPr="00D10673" w:rsidRDefault="00D10673" w:rsidP="00D10673">
      <w:pPr>
        <w:pStyle w:val="tkTekst"/>
        <w:numPr>
          <w:ilvl w:val="0"/>
          <w:numId w:val="19"/>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Вариант регулирования 2 "Наименование варианта 2"</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Для каждого варианта приводится подробное описание по следующим пунктам.</w:t>
      </w:r>
    </w:p>
    <w:p w:rsidR="00D10673" w:rsidRPr="00D10673" w:rsidRDefault="00D10673" w:rsidP="00D10673">
      <w:pPr>
        <w:pStyle w:val="tkTekst"/>
        <w:numPr>
          <w:ilvl w:val="0"/>
          <w:numId w:val="18"/>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Способ регулирования</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Описать:</w:t>
      </w:r>
    </w:p>
    <w:p w:rsidR="00D10673" w:rsidRPr="00D10673" w:rsidRDefault="00D10673" w:rsidP="00D10673">
      <w:pPr>
        <w:pStyle w:val="tkTekst"/>
        <w:numPr>
          <w:ilvl w:val="0"/>
          <w:numId w:val="1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суть механизма разрешения проблем и достижения цели;</w:t>
      </w:r>
    </w:p>
    <w:p w:rsidR="00D10673" w:rsidRPr="00D10673" w:rsidRDefault="00D10673" w:rsidP="00D10673">
      <w:pPr>
        <w:pStyle w:val="tkTekst"/>
        <w:numPr>
          <w:ilvl w:val="0"/>
          <w:numId w:val="1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предлагаемые нормы регулирования;</w:t>
      </w:r>
    </w:p>
    <w:p w:rsidR="00D10673" w:rsidRPr="00D10673" w:rsidRDefault="00D10673" w:rsidP="00D10673">
      <w:pPr>
        <w:pStyle w:val="tkTekst"/>
        <w:numPr>
          <w:ilvl w:val="0"/>
          <w:numId w:val="1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lastRenderedPageBreak/>
        <w:t>взаимосвязь между предлагаемым регулированием и решаемой проблемой;</w:t>
      </w:r>
    </w:p>
    <w:p w:rsidR="00D10673" w:rsidRPr="00D10673" w:rsidRDefault="00D10673" w:rsidP="00D10673">
      <w:pPr>
        <w:pStyle w:val="tkTekst"/>
        <w:numPr>
          <w:ilvl w:val="0"/>
          <w:numId w:val="17"/>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содержание предлагаемых ограничений для основных адресатов регулирования.</w:t>
      </w:r>
    </w:p>
    <w:p w:rsidR="00D10673" w:rsidRPr="00D10673" w:rsidRDefault="00D10673" w:rsidP="00D10673">
      <w:pPr>
        <w:pStyle w:val="tkTekst"/>
        <w:numPr>
          <w:ilvl w:val="0"/>
          <w:numId w:val="18"/>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Регулятивное воздействие</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Изложить и обосновать ожидаемые последствия применения предлагаемого регулирования </w:t>
      </w:r>
    </w:p>
    <w:p w:rsidR="00D10673" w:rsidRPr="00D10673" w:rsidRDefault="00D10673" w:rsidP="00D10673">
      <w:pPr>
        <w:pStyle w:val="tkTekst"/>
        <w:numPr>
          <w:ilvl w:val="0"/>
          <w:numId w:val="10"/>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на уровень достижения заявленной цели по принятым на этапе 2 индикаторам и на решение проблем;</w:t>
      </w:r>
    </w:p>
    <w:p w:rsidR="00D10673" w:rsidRPr="00D10673" w:rsidRDefault="00D10673" w:rsidP="00D10673">
      <w:pPr>
        <w:pStyle w:val="tkTekst"/>
        <w:numPr>
          <w:ilvl w:val="0"/>
          <w:numId w:val="10"/>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на экономику, социальный сектор, экологию. </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В случае проведения оценки воздействия предложенного регулирования на каждую относительно крупную заинтересованную сторону, включить данную информацию.</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Оценка уровня достижения цели производится по прогнозным значениям количественных/качественных индикаторов.</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Изложить основной вывод анализа экономических последствий по результатам применения специализированной методики, утвержденной уполномоченным органом, или любой другой методики, если она обеспечивает лучшее качество анализа.</w:t>
      </w:r>
    </w:p>
    <w:p w:rsidR="00D10673" w:rsidRPr="00D10673" w:rsidRDefault="00D10673" w:rsidP="00D10673">
      <w:pPr>
        <w:pStyle w:val="tkTekst"/>
        <w:numPr>
          <w:ilvl w:val="0"/>
          <w:numId w:val="18"/>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Реализационные риски</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Изложить основные результаты анализа возможных рисков, потенциальных сложностей, которые с большой вероятностью могут возникнуть во время реализации данного варианта регулирования, дать предложения по снижению их негативного воздействия на реализацию НПА.</w:t>
      </w:r>
    </w:p>
    <w:p w:rsidR="00D10673" w:rsidRPr="00D10673" w:rsidRDefault="00D10673" w:rsidP="00D10673">
      <w:pPr>
        <w:pStyle w:val="tkTekst"/>
        <w:numPr>
          <w:ilvl w:val="0"/>
          <w:numId w:val="18"/>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Анализ регулирования (отсутствует </w:t>
      </w:r>
      <w:proofErr w:type="gramStart"/>
      <w:r w:rsidRPr="00D10673">
        <w:rPr>
          <w:rFonts w:ascii="Times New Roman" w:hAnsi="Times New Roman" w:cs="Times New Roman"/>
          <w:sz w:val="28"/>
          <w:szCs w:val="28"/>
        </w:rPr>
        <w:t>для</w:t>
      </w:r>
      <w:proofErr w:type="gramEnd"/>
      <w:r w:rsidRPr="00D10673">
        <w:rPr>
          <w:rFonts w:ascii="Times New Roman" w:hAnsi="Times New Roman" w:cs="Times New Roman"/>
          <w:sz w:val="28"/>
          <w:szCs w:val="28"/>
        </w:rPr>
        <w:t xml:space="preserve"> частичного АРВ)</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Изложить основные выводы правового анализа, антикоррупционного анализа, анализа воздействия на конкуренцию, которые были проведены для данного варианта регулирования</w:t>
      </w:r>
      <w:proofErr w:type="gramStart"/>
      <w:r w:rsidRPr="00D10673">
        <w:rPr>
          <w:rFonts w:ascii="Times New Roman" w:hAnsi="Times New Roman" w:cs="Times New Roman"/>
          <w:sz w:val="28"/>
          <w:szCs w:val="28"/>
        </w:rPr>
        <w:t xml:space="preserve"> .</w:t>
      </w:r>
      <w:proofErr w:type="gramEnd"/>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В случае проведения других дополнительных анализов, полученные результаты размещаются в данном параграфе.</w:t>
      </w:r>
    </w:p>
    <w:p w:rsidR="00D10673" w:rsidRPr="00D10673" w:rsidRDefault="00D10673" w:rsidP="00D10673">
      <w:pPr>
        <w:pStyle w:val="tkTekst"/>
        <w:numPr>
          <w:ilvl w:val="0"/>
          <w:numId w:val="18"/>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Результаты публичных консультаций</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Перечислить заинтересованные стороны, подпадающие под воздействие предложенного регулирования.</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Дать информацию, отражающую позитивное и негативное отношение к предложенному варианту регулирования заинтересованных сторон (в случае необходимости с необходимой конкретизаций): субъектов предпринимательства, государственных органов / </w:t>
      </w:r>
      <w:proofErr w:type="gramStart"/>
      <w:r w:rsidRPr="00D10673">
        <w:rPr>
          <w:rFonts w:ascii="Times New Roman" w:hAnsi="Times New Roman" w:cs="Times New Roman"/>
          <w:sz w:val="28"/>
          <w:szCs w:val="28"/>
        </w:rPr>
        <w:t>органов</w:t>
      </w:r>
      <w:proofErr w:type="gramEnd"/>
      <w:r w:rsidRPr="00D10673">
        <w:rPr>
          <w:rFonts w:ascii="Times New Roman" w:hAnsi="Times New Roman" w:cs="Times New Roman"/>
          <w:sz w:val="28"/>
          <w:szCs w:val="28"/>
        </w:rPr>
        <w:t xml:space="preserve"> местного самоуправления, граждан (население), их объединений, организаций неправительственного сектора.</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 xml:space="preserve">Все отрицательные мнения заинтересованных сторон относительно данного варианта регулирования должны быть отражены с краткими </w:t>
      </w:r>
      <w:proofErr w:type="gramStart"/>
      <w:r w:rsidRPr="00D10673">
        <w:rPr>
          <w:rFonts w:ascii="Times New Roman" w:hAnsi="Times New Roman" w:cs="Times New Roman"/>
          <w:sz w:val="28"/>
          <w:szCs w:val="28"/>
        </w:rPr>
        <w:t>комментариями</w:t>
      </w:r>
      <w:proofErr w:type="gramEnd"/>
      <w:r w:rsidRPr="00D10673">
        <w:rPr>
          <w:rFonts w:ascii="Times New Roman" w:hAnsi="Times New Roman" w:cs="Times New Roman"/>
          <w:sz w:val="28"/>
          <w:szCs w:val="28"/>
        </w:rPr>
        <w:t xml:space="preserve"> рабочей группы.</w:t>
      </w:r>
    </w:p>
    <w:p w:rsidR="00D10673" w:rsidRPr="00D10673" w:rsidRDefault="00D10673" w:rsidP="00D10673">
      <w:pPr>
        <w:pStyle w:val="tkTekst"/>
        <w:numPr>
          <w:ilvl w:val="0"/>
          <w:numId w:val="19"/>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Вариант регулирования 3 "Наименование варианта 3"</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lastRenderedPageBreak/>
        <w:t>По такой же форме изложить полученные результаты для всех других рассмотренных вариантов регулирования.</w:t>
      </w:r>
    </w:p>
    <w:p w:rsidR="00D10673" w:rsidRPr="00D10673" w:rsidRDefault="00D10673" w:rsidP="00D10673">
      <w:pPr>
        <w:pStyle w:val="tkZagolovok5"/>
        <w:tabs>
          <w:tab w:val="left" w:pos="567"/>
          <w:tab w:val="left" w:pos="1134"/>
        </w:tabs>
        <w:spacing w:before="0" w:after="0" w:line="240" w:lineRule="auto"/>
        <w:rPr>
          <w:rFonts w:ascii="Times New Roman" w:hAnsi="Times New Roman" w:cs="Times New Roman"/>
          <w:sz w:val="28"/>
          <w:szCs w:val="28"/>
        </w:rPr>
      </w:pPr>
    </w:p>
    <w:p w:rsidR="00D10673" w:rsidRPr="00D10673" w:rsidRDefault="00F96C55" w:rsidP="00D10673">
      <w:pPr>
        <w:pStyle w:val="tkZagolovok5"/>
        <w:numPr>
          <w:ilvl w:val="0"/>
          <w:numId w:val="20"/>
        </w:numPr>
        <w:tabs>
          <w:tab w:val="left" w:pos="567"/>
          <w:tab w:val="left" w:pos="1134"/>
        </w:tabs>
        <w:spacing w:before="0" w:after="0" w:line="240" w:lineRule="auto"/>
        <w:ind w:left="0" w:firstLine="567"/>
        <w:rPr>
          <w:rFonts w:ascii="Times New Roman" w:hAnsi="Times New Roman" w:cs="Times New Roman"/>
          <w:sz w:val="28"/>
          <w:szCs w:val="28"/>
        </w:rPr>
      </w:pPr>
      <w:r>
        <w:rPr>
          <w:rFonts w:ascii="Times New Roman" w:hAnsi="Times New Roman" w:cs="Times New Roman"/>
          <w:sz w:val="28"/>
          <w:szCs w:val="28"/>
        </w:rPr>
        <w:t>Р</w:t>
      </w:r>
      <w:r w:rsidRPr="00D10673">
        <w:rPr>
          <w:rFonts w:ascii="Times New Roman" w:hAnsi="Times New Roman" w:cs="Times New Roman"/>
          <w:sz w:val="28"/>
          <w:szCs w:val="28"/>
        </w:rPr>
        <w:t>екомендуемое регулирование</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Дать сравнение вариантов регулирования по выбранным критериям и показать предпочтительность предложенного варианта регулирования.</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Изложить основные аргументы в поддержку предпочтительного варианта регулирования.</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p>
    <w:p w:rsidR="00D10673" w:rsidRPr="00D10673" w:rsidRDefault="00D10673" w:rsidP="00D10673">
      <w:pPr>
        <w:pStyle w:val="tkZagolovok5"/>
        <w:numPr>
          <w:ilvl w:val="0"/>
          <w:numId w:val="20"/>
        </w:numPr>
        <w:tabs>
          <w:tab w:val="left" w:pos="567"/>
          <w:tab w:val="left" w:pos="1134"/>
        </w:tabs>
        <w:spacing w:before="0"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ПРИЛОЖЕНИЕ</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К аналитической записке прилагаются:</w:t>
      </w:r>
    </w:p>
    <w:p w:rsidR="00D10673" w:rsidRPr="00D10673" w:rsidRDefault="00D10673" w:rsidP="00D10673">
      <w:pPr>
        <w:pStyle w:val="tkTekst"/>
        <w:numPr>
          <w:ilvl w:val="0"/>
          <w:numId w:val="21"/>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полные тексты предписанных Методикой анализов, развернутые обоснования по проведенным оценкам;</w:t>
      </w:r>
    </w:p>
    <w:p w:rsidR="00D10673" w:rsidRPr="00D10673" w:rsidRDefault="00D10673" w:rsidP="00D10673">
      <w:pPr>
        <w:pStyle w:val="tkTekst"/>
        <w:numPr>
          <w:ilvl w:val="0"/>
          <w:numId w:val="21"/>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результаты проведения консультаций;</w:t>
      </w:r>
    </w:p>
    <w:p w:rsidR="00D10673" w:rsidRPr="00D10673" w:rsidRDefault="00D10673" w:rsidP="00D10673">
      <w:pPr>
        <w:pStyle w:val="tkTekst"/>
        <w:numPr>
          <w:ilvl w:val="0"/>
          <w:numId w:val="21"/>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 xml:space="preserve">информационно-справочные материалы, другая информация, необходимая для иллюстрации выводов и рекомендаций </w:t>
      </w:r>
      <w:proofErr w:type="gramStart"/>
      <w:r w:rsidRPr="00D10673">
        <w:rPr>
          <w:rFonts w:ascii="Times New Roman" w:hAnsi="Times New Roman" w:cs="Times New Roman"/>
          <w:sz w:val="28"/>
          <w:szCs w:val="28"/>
        </w:rPr>
        <w:t>проведенного</w:t>
      </w:r>
      <w:proofErr w:type="gramEnd"/>
      <w:r w:rsidRPr="00D10673">
        <w:rPr>
          <w:rFonts w:ascii="Times New Roman" w:hAnsi="Times New Roman" w:cs="Times New Roman"/>
          <w:sz w:val="28"/>
          <w:szCs w:val="28"/>
        </w:rPr>
        <w:t xml:space="preserve"> АРВ (по усмотрению рабочей группы);</w:t>
      </w:r>
    </w:p>
    <w:p w:rsidR="00D10673" w:rsidRPr="00D10673" w:rsidRDefault="00D10673" w:rsidP="00D10673">
      <w:pPr>
        <w:pStyle w:val="tkTekst"/>
        <w:numPr>
          <w:ilvl w:val="0"/>
          <w:numId w:val="21"/>
        </w:numPr>
        <w:tabs>
          <w:tab w:val="left" w:pos="567"/>
          <w:tab w:val="left" w:pos="1134"/>
        </w:tabs>
        <w:spacing w:after="0" w:line="240" w:lineRule="auto"/>
        <w:ind w:left="0" w:firstLine="567"/>
        <w:rPr>
          <w:rFonts w:ascii="Times New Roman" w:hAnsi="Times New Roman" w:cs="Times New Roman"/>
          <w:sz w:val="28"/>
          <w:szCs w:val="28"/>
        </w:rPr>
      </w:pPr>
      <w:r w:rsidRPr="00D10673">
        <w:rPr>
          <w:rFonts w:ascii="Times New Roman" w:hAnsi="Times New Roman" w:cs="Times New Roman"/>
          <w:sz w:val="28"/>
          <w:szCs w:val="28"/>
        </w:rPr>
        <w:t>матрица разногласий между инициатором проведения АРВ и заинтересованными сторонами с вопросами, по которым согласованное решение не было найдено.</w:t>
      </w:r>
    </w:p>
    <w:p w:rsidR="00D10673" w:rsidRPr="00D10673" w:rsidRDefault="00D10673" w:rsidP="00D10673">
      <w:pPr>
        <w:pStyle w:val="tkTekst"/>
        <w:tabs>
          <w:tab w:val="left" w:pos="567"/>
          <w:tab w:val="left" w:pos="1134"/>
        </w:tabs>
        <w:spacing w:after="0" w:line="240" w:lineRule="auto"/>
        <w:rPr>
          <w:rFonts w:ascii="Times New Roman" w:hAnsi="Times New Roman" w:cs="Times New Roman"/>
          <w:sz w:val="28"/>
          <w:szCs w:val="28"/>
        </w:rPr>
      </w:pPr>
      <w:r w:rsidRPr="00D10673">
        <w:rPr>
          <w:rFonts w:ascii="Times New Roman" w:hAnsi="Times New Roman" w:cs="Times New Roman"/>
          <w:sz w:val="28"/>
          <w:szCs w:val="28"/>
        </w:rPr>
        <w:t>Рекомендуемый размер аналитической записки - не более 15 страниц основного текста без учета приложений.</w:t>
      </w:r>
    </w:p>
    <w:p w:rsidR="00D10673" w:rsidRPr="00D10673" w:rsidRDefault="00D10673" w:rsidP="00D10673">
      <w:pPr>
        <w:pStyle w:val="tkTekst"/>
        <w:tabs>
          <w:tab w:val="left" w:pos="1134"/>
        </w:tabs>
        <w:spacing w:after="0" w:line="240" w:lineRule="auto"/>
        <w:jc w:val="left"/>
        <w:rPr>
          <w:rFonts w:ascii="Times New Roman" w:hAnsi="Times New Roman" w:cs="Times New Roman"/>
          <w:sz w:val="28"/>
          <w:szCs w:val="28"/>
        </w:rPr>
      </w:pPr>
    </w:p>
    <w:p w:rsidR="003F6C91" w:rsidRPr="00D10673" w:rsidRDefault="003F6C91" w:rsidP="00D10673">
      <w:pPr>
        <w:tabs>
          <w:tab w:val="left" w:pos="1134"/>
        </w:tabs>
        <w:spacing w:after="0" w:line="240" w:lineRule="auto"/>
        <w:ind w:firstLine="567"/>
        <w:rPr>
          <w:rFonts w:ascii="Times New Roman" w:hAnsi="Times New Roman"/>
          <w:sz w:val="28"/>
          <w:szCs w:val="28"/>
        </w:rPr>
      </w:pPr>
    </w:p>
    <w:sectPr w:rsidR="003F6C91" w:rsidRPr="00D10673" w:rsidSect="00D10673">
      <w:footerReference w:type="default" r:id="rId8"/>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5DC" w:rsidRDefault="008005DC" w:rsidP="00D10673">
      <w:pPr>
        <w:spacing w:after="0" w:line="240" w:lineRule="auto"/>
      </w:pPr>
      <w:r>
        <w:separator/>
      </w:r>
    </w:p>
  </w:endnote>
  <w:endnote w:type="continuationSeparator" w:id="0">
    <w:p w:rsidR="008005DC" w:rsidRDefault="008005DC" w:rsidP="00D10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6007682"/>
      <w:docPartObj>
        <w:docPartGallery w:val="Page Numbers (Bottom of Page)"/>
        <w:docPartUnique/>
      </w:docPartObj>
    </w:sdtPr>
    <w:sdtEndPr/>
    <w:sdtContent>
      <w:p w:rsidR="008471F4" w:rsidRDefault="008471F4">
        <w:pPr>
          <w:pStyle w:val="a3"/>
          <w:jc w:val="right"/>
        </w:pPr>
        <w:r>
          <w:fldChar w:fldCharType="begin"/>
        </w:r>
        <w:r>
          <w:instrText>PAGE   \* MERGEFORMAT</w:instrText>
        </w:r>
        <w:r>
          <w:fldChar w:fldCharType="separate"/>
        </w:r>
        <w:r w:rsidR="00DC4378">
          <w:rPr>
            <w:noProof/>
          </w:rPr>
          <w:t>24</w:t>
        </w:r>
        <w:r>
          <w:fldChar w:fldCharType="end"/>
        </w:r>
      </w:p>
    </w:sdtContent>
  </w:sdt>
  <w:p w:rsidR="008471F4" w:rsidRPr="00697F07" w:rsidRDefault="008471F4" w:rsidP="008471F4">
    <w:pPr>
      <w:pStyle w:val="a3"/>
      <w:jc w:val="right"/>
      <w:rPr>
        <w:rFonts w:ascii="Arial" w:hAnsi="Arial" w:cs="Arial"/>
        <w:color w:val="00000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5DC" w:rsidRDefault="008005DC" w:rsidP="00D10673">
      <w:pPr>
        <w:spacing w:after="0" w:line="240" w:lineRule="auto"/>
      </w:pPr>
      <w:r>
        <w:separator/>
      </w:r>
    </w:p>
  </w:footnote>
  <w:footnote w:type="continuationSeparator" w:id="0">
    <w:p w:rsidR="008005DC" w:rsidRDefault="008005DC" w:rsidP="00D106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F4E7E"/>
    <w:multiLevelType w:val="hybridMultilevel"/>
    <w:tmpl w:val="DD4687B8"/>
    <w:lvl w:ilvl="0" w:tplc="CE621E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88B6E7B"/>
    <w:multiLevelType w:val="hybridMultilevel"/>
    <w:tmpl w:val="729AE07C"/>
    <w:lvl w:ilvl="0" w:tplc="CE621E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CA12740"/>
    <w:multiLevelType w:val="hybridMultilevel"/>
    <w:tmpl w:val="624C9CAA"/>
    <w:lvl w:ilvl="0" w:tplc="100042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D1A4E00"/>
    <w:multiLevelType w:val="hybridMultilevel"/>
    <w:tmpl w:val="5D02B348"/>
    <w:lvl w:ilvl="0" w:tplc="CE621E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2F02950"/>
    <w:multiLevelType w:val="hybridMultilevel"/>
    <w:tmpl w:val="4742FFD2"/>
    <w:lvl w:ilvl="0" w:tplc="04190019">
      <w:start w:val="1"/>
      <w:numFmt w:val="lowerLett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3863C38"/>
    <w:multiLevelType w:val="hybridMultilevel"/>
    <w:tmpl w:val="978684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405AC6"/>
    <w:multiLevelType w:val="hybridMultilevel"/>
    <w:tmpl w:val="838E8044"/>
    <w:lvl w:ilvl="0" w:tplc="8F7E3E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9907222"/>
    <w:multiLevelType w:val="hybridMultilevel"/>
    <w:tmpl w:val="9B98B48C"/>
    <w:lvl w:ilvl="0" w:tplc="DCCE6050">
      <w:start w:val="1"/>
      <w:numFmt w:val="decimal"/>
      <w:lvlText w:val="%1."/>
      <w:lvlJc w:val="left"/>
      <w:pPr>
        <w:ind w:left="1670" w:hanging="960"/>
      </w:pPr>
      <w:rPr>
        <w:rFonts w:hint="default"/>
      </w:rPr>
    </w:lvl>
    <w:lvl w:ilvl="1" w:tplc="3140ED58">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1CA6C6D"/>
    <w:multiLevelType w:val="hybridMultilevel"/>
    <w:tmpl w:val="BC7201F4"/>
    <w:lvl w:ilvl="0" w:tplc="CE621E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53517BF"/>
    <w:multiLevelType w:val="hybridMultilevel"/>
    <w:tmpl w:val="84A07732"/>
    <w:lvl w:ilvl="0" w:tplc="DCCE6050">
      <w:start w:val="1"/>
      <w:numFmt w:val="decimal"/>
      <w:lvlText w:val="%1."/>
      <w:lvlJc w:val="left"/>
      <w:pPr>
        <w:ind w:left="1527" w:hanging="960"/>
      </w:pPr>
      <w:rPr>
        <w:rFonts w:hint="default"/>
      </w:rPr>
    </w:lvl>
    <w:lvl w:ilvl="1" w:tplc="04190011">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22B4C26"/>
    <w:multiLevelType w:val="hybridMultilevel"/>
    <w:tmpl w:val="42FAE3B8"/>
    <w:lvl w:ilvl="0" w:tplc="CE621E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2E377BD"/>
    <w:multiLevelType w:val="hybridMultilevel"/>
    <w:tmpl w:val="C80C09B8"/>
    <w:lvl w:ilvl="0" w:tplc="CE621E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3435CC7"/>
    <w:multiLevelType w:val="hybridMultilevel"/>
    <w:tmpl w:val="263410FC"/>
    <w:lvl w:ilvl="0" w:tplc="CE621E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21E49AE"/>
    <w:multiLevelType w:val="hybridMultilevel"/>
    <w:tmpl w:val="B9AC78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F54152"/>
    <w:multiLevelType w:val="hybridMultilevel"/>
    <w:tmpl w:val="45BA5FC2"/>
    <w:lvl w:ilvl="0" w:tplc="3140ED58">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581387B"/>
    <w:multiLevelType w:val="hybridMultilevel"/>
    <w:tmpl w:val="ECEE07B6"/>
    <w:lvl w:ilvl="0" w:tplc="CE621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CB1D79"/>
    <w:multiLevelType w:val="hybridMultilevel"/>
    <w:tmpl w:val="98521986"/>
    <w:lvl w:ilvl="0" w:tplc="78584E60">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A892402"/>
    <w:multiLevelType w:val="hybridMultilevel"/>
    <w:tmpl w:val="15A23802"/>
    <w:lvl w:ilvl="0" w:tplc="CE621E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9036E1"/>
    <w:multiLevelType w:val="hybridMultilevel"/>
    <w:tmpl w:val="4DC8659C"/>
    <w:lvl w:ilvl="0" w:tplc="0419000F">
      <w:start w:val="1"/>
      <w:numFmt w:val="decimal"/>
      <w:lvlText w:val="%1."/>
      <w:lvlJc w:val="left"/>
      <w:pPr>
        <w:ind w:left="720" w:hanging="360"/>
      </w:pPr>
    </w:lvl>
    <w:lvl w:ilvl="1" w:tplc="CE621E9C">
      <w:start w:val="1"/>
      <w:numFmt w:val="bullet"/>
      <w:lvlText w:val=""/>
      <w:lvlJc w:val="left"/>
      <w:pPr>
        <w:ind w:left="1440" w:hanging="360"/>
      </w:pPr>
      <w:rPr>
        <w:rFonts w:ascii="Symbol" w:hAnsi="Symbol" w:hint="default"/>
      </w:rPr>
    </w:lvl>
    <w:lvl w:ilvl="2" w:tplc="6BD407E8">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AF3CE0"/>
    <w:multiLevelType w:val="hybridMultilevel"/>
    <w:tmpl w:val="572E0664"/>
    <w:lvl w:ilvl="0" w:tplc="DCCE6050">
      <w:start w:val="1"/>
      <w:numFmt w:val="decimal"/>
      <w:lvlText w:val="%1."/>
      <w:lvlJc w:val="left"/>
      <w:pPr>
        <w:ind w:left="1527" w:hanging="960"/>
      </w:pPr>
      <w:rPr>
        <w:rFonts w:hint="default"/>
      </w:rPr>
    </w:lvl>
    <w:lvl w:ilvl="1" w:tplc="04190019">
      <w:start w:val="1"/>
      <w:numFmt w:val="lowerLetter"/>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E7C274F"/>
    <w:multiLevelType w:val="hybridMultilevel"/>
    <w:tmpl w:val="67D0FF32"/>
    <w:lvl w:ilvl="0" w:tplc="CE621E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EB07357"/>
    <w:multiLevelType w:val="hybridMultilevel"/>
    <w:tmpl w:val="898C4F0C"/>
    <w:lvl w:ilvl="0" w:tplc="9C40CF54">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EFA0D3A"/>
    <w:multiLevelType w:val="hybridMultilevel"/>
    <w:tmpl w:val="2B98F604"/>
    <w:lvl w:ilvl="0" w:tplc="CE621E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FB51245"/>
    <w:multiLevelType w:val="hybridMultilevel"/>
    <w:tmpl w:val="119877F6"/>
    <w:lvl w:ilvl="0" w:tplc="7878EE40">
      <w:start w:val="1"/>
      <w:numFmt w:val="decimal"/>
      <w:lvlText w:val="%1)"/>
      <w:lvlJc w:val="left"/>
      <w:pPr>
        <w:ind w:left="928" w:hanging="360"/>
      </w:pPr>
      <w:rPr>
        <w:rFonts w:ascii="Times New Roman" w:eastAsia="Times New Roman" w:hAnsi="Times New Roman" w:cs="Times New Roman"/>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4">
    <w:nsid w:val="53BB68C7"/>
    <w:multiLevelType w:val="hybridMultilevel"/>
    <w:tmpl w:val="C8B2125A"/>
    <w:lvl w:ilvl="0" w:tplc="CE621E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703667D"/>
    <w:multiLevelType w:val="hybridMultilevel"/>
    <w:tmpl w:val="B8C6257A"/>
    <w:lvl w:ilvl="0" w:tplc="B4B407E8">
      <w:start w:val="10"/>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nsid w:val="5DD03866"/>
    <w:multiLevelType w:val="hybridMultilevel"/>
    <w:tmpl w:val="BE4C162A"/>
    <w:lvl w:ilvl="0" w:tplc="3140ED58">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530329E"/>
    <w:multiLevelType w:val="hybridMultilevel"/>
    <w:tmpl w:val="39D614FE"/>
    <w:lvl w:ilvl="0" w:tplc="CE621E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85F4391"/>
    <w:multiLevelType w:val="hybridMultilevel"/>
    <w:tmpl w:val="88C46102"/>
    <w:lvl w:ilvl="0" w:tplc="0419000F">
      <w:start w:val="1"/>
      <w:numFmt w:val="decimal"/>
      <w:lvlText w:val="%1."/>
      <w:lvlJc w:val="left"/>
      <w:pPr>
        <w:ind w:left="720" w:hanging="360"/>
      </w:pPr>
    </w:lvl>
    <w:lvl w:ilvl="1" w:tplc="3140ED58">
      <w:start w:val="1"/>
      <w:numFmt w:val="decimal"/>
      <w:lvlText w:val="%2)"/>
      <w:lvlJc w:val="left"/>
      <w:pPr>
        <w:ind w:left="1440" w:hanging="360"/>
      </w:pPr>
      <w:rPr>
        <w:rFonts w:hint="default"/>
      </w:rPr>
    </w:lvl>
    <w:lvl w:ilvl="2" w:tplc="6BD407E8">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6277B6"/>
    <w:multiLevelType w:val="hybridMultilevel"/>
    <w:tmpl w:val="96721DDC"/>
    <w:lvl w:ilvl="0" w:tplc="3140ED58">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830274E"/>
    <w:multiLevelType w:val="hybridMultilevel"/>
    <w:tmpl w:val="3A3CA38A"/>
    <w:lvl w:ilvl="0" w:tplc="CE621E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8E66B38"/>
    <w:multiLevelType w:val="hybridMultilevel"/>
    <w:tmpl w:val="EC26F834"/>
    <w:lvl w:ilvl="0" w:tplc="85B86AB0">
      <w:start w:val="1"/>
      <w:numFmt w:val="decimal"/>
      <w:lvlText w:val="%1)"/>
      <w:lvlJc w:val="left"/>
      <w:pPr>
        <w:ind w:left="928" w:hanging="360"/>
      </w:pPr>
      <w:rPr>
        <w:rFonts w:ascii="Times New Roman" w:eastAsia="Times New Roman" w:hAnsi="Times New Roman" w:cs="Times New Roman"/>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21"/>
  </w:num>
  <w:num w:numId="2">
    <w:abstractNumId w:val="18"/>
  </w:num>
  <w:num w:numId="3">
    <w:abstractNumId w:val="7"/>
  </w:num>
  <w:num w:numId="4">
    <w:abstractNumId w:val="10"/>
  </w:num>
  <w:num w:numId="5">
    <w:abstractNumId w:val="12"/>
  </w:num>
  <w:num w:numId="6">
    <w:abstractNumId w:val="31"/>
  </w:num>
  <w:num w:numId="7">
    <w:abstractNumId w:val="11"/>
  </w:num>
  <w:num w:numId="8">
    <w:abstractNumId w:val="27"/>
  </w:num>
  <w:num w:numId="9">
    <w:abstractNumId w:val="30"/>
  </w:num>
  <w:num w:numId="10">
    <w:abstractNumId w:val="1"/>
  </w:num>
  <w:num w:numId="11">
    <w:abstractNumId w:val="24"/>
  </w:num>
  <w:num w:numId="12">
    <w:abstractNumId w:val="23"/>
  </w:num>
  <w:num w:numId="13">
    <w:abstractNumId w:val="17"/>
  </w:num>
  <w:num w:numId="14">
    <w:abstractNumId w:val="15"/>
  </w:num>
  <w:num w:numId="15">
    <w:abstractNumId w:val="8"/>
  </w:num>
  <w:num w:numId="16">
    <w:abstractNumId w:val="3"/>
  </w:num>
  <w:num w:numId="17">
    <w:abstractNumId w:val="22"/>
  </w:num>
  <w:num w:numId="18">
    <w:abstractNumId w:val="4"/>
  </w:num>
  <w:num w:numId="19">
    <w:abstractNumId w:val="2"/>
  </w:num>
  <w:num w:numId="20">
    <w:abstractNumId w:val="6"/>
  </w:num>
  <w:num w:numId="21">
    <w:abstractNumId w:val="20"/>
  </w:num>
  <w:num w:numId="22">
    <w:abstractNumId w:val="0"/>
  </w:num>
  <w:num w:numId="23">
    <w:abstractNumId w:val="19"/>
  </w:num>
  <w:num w:numId="24">
    <w:abstractNumId w:val="16"/>
  </w:num>
  <w:num w:numId="25">
    <w:abstractNumId w:val="25"/>
  </w:num>
  <w:num w:numId="26">
    <w:abstractNumId w:val="5"/>
  </w:num>
  <w:num w:numId="27">
    <w:abstractNumId w:val="13"/>
  </w:num>
  <w:num w:numId="28">
    <w:abstractNumId w:val="28"/>
  </w:num>
  <w:num w:numId="29">
    <w:abstractNumId w:val="29"/>
  </w:num>
  <w:num w:numId="30">
    <w:abstractNumId w:val="14"/>
  </w:num>
  <w:num w:numId="31">
    <w:abstractNumId w:val="26"/>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673"/>
    <w:rsid w:val="00021788"/>
    <w:rsid w:val="00322135"/>
    <w:rsid w:val="003B04CE"/>
    <w:rsid w:val="003B5057"/>
    <w:rsid w:val="003B744E"/>
    <w:rsid w:val="003F6C91"/>
    <w:rsid w:val="004150B3"/>
    <w:rsid w:val="00545D09"/>
    <w:rsid w:val="005E2224"/>
    <w:rsid w:val="008005DC"/>
    <w:rsid w:val="008020F8"/>
    <w:rsid w:val="0083224B"/>
    <w:rsid w:val="008471F4"/>
    <w:rsid w:val="008D30F5"/>
    <w:rsid w:val="00A26CAF"/>
    <w:rsid w:val="00AB4EB8"/>
    <w:rsid w:val="00B854E3"/>
    <w:rsid w:val="00D10673"/>
    <w:rsid w:val="00DC4378"/>
    <w:rsid w:val="00DE4D84"/>
    <w:rsid w:val="00E90D16"/>
    <w:rsid w:val="00F96C55"/>
    <w:rsid w:val="00FD1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673"/>
    <w:pPr>
      <w:spacing w:line="276" w:lineRule="auto"/>
      <w:ind w:firstLine="0"/>
    </w:pPr>
    <w:rPr>
      <w:rFonts w:ascii="Calibri" w:eastAsia="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Nazvanie">
    <w:name w:val="_Название (tkNazvanie)"/>
    <w:basedOn w:val="a"/>
    <w:rsid w:val="00D10673"/>
    <w:pPr>
      <w:spacing w:before="400" w:after="400"/>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D10673"/>
    <w:pPr>
      <w:spacing w:after="60"/>
      <w:ind w:firstLine="567"/>
      <w:jc w:val="both"/>
    </w:pPr>
    <w:rPr>
      <w:rFonts w:ascii="Arial" w:eastAsia="Times New Roman" w:hAnsi="Arial" w:cs="Arial"/>
      <w:sz w:val="20"/>
      <w:szCs w:val="20"/>
      <w:lang w:eastAsia="ru-RU"/>
    </w:rPr>
  </w:style>
  <w:style w:type="paragraph" w:styleId="a3">
    <w:name w:val="footer"/>
    <w:basedOn w:val="a"/>
    <w:link w:val="a4"/>
    <w:uiPriority w:val="99"/>
    <w:unhideWhenUsed/>
    <w:rsid w:val="00D1067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10673"/>
    <w:rPr>
      <w:rFonts w:ascii="Calibri" w:eastAsia="Calibri" w:hAnsi="Calibri"/>
      <w:sz w:val="22"/>
      <w:szCs w:val="22"/>
    </w:rPr>
  </w:style>
  <w:style w:type="paragraph" w:customStyle="1" w:styleId="tkGrif">
    <w:name w:val="_Гриф (tkGrif)"/>
    <w:basedOn w:val="a"/>
    <w:rsid w:val="00D10673"/>
    <w:pPr>
      <w:spacing w:after="60"/>
      <w:jc w:val="center"/>
    </w:pPr>
    <w:rPr>
      <w:rFonts w:ascii="Arial" w:eastAsia="Times New Roman" w:hAnsi="Arial" w:cs="Arial"/>
      <w:sz w:val="20"/>
      <w:szCs w:val="20"/>
      <w:lang w:eastAsia="ru-RU"/>
    </w:rPr>
  </w:style>
  <w:style w:type="paragraph" w:customStyle="1" w:styleId="tkZagolovok2">
    <w:name w:val="_Заголовок Раздел (tkZagolovok2)"/>
    <w:basedOn w:val="a"/>
    <w:rsid w:val="00D10673"/>
    <w:pPr>
      <w:spacing w:before="200"/>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
    <w:rsid w:val="00D10673"/>
    <w:pPr>
      <w:spacing w:before="200" w:after="60"/>
      <w:ind w:firstLine="567"/>
    </w:pPr>
    <w:rPr>
      <w:rFonts w:ascii="Arial" w:eastAsia="Times New Roman" w:hAnsi="Arial" w:cs="Arial"/>
      <w:b/>
      <w:bCs/>
      <w:sz w:val="20"/>
      <w:szCs w:val="20"/>
      <w:lang w:eastAsia="ru-RU"/>
    </w:rPr>
  </w:style>
  <w:style w:type="paragraph" w:styleId="a5">
    <w:name w:val="List Paragraph"/>
    <w:basedOn w:val="a"/>
    <w:uiPriority w:val="34"/>
    <w:qFormat/>
    <w:rsid w:val="00D10673"/>
    <w:pPr>
      <w:ind w:left="720"/>
      <w:contextualSpacing/>
    </w:pPr>
  </w:style>
  <w:style w:type="paragraph" w:styleId="a6">
    <w:name w:val="header"/>
    <w:basedOn w:val="a"/>
    <w:link w:val="a7"/>
    <w:uiPriority w:val="99"/>
    <w:unhideWhenUsed/>
    <w:rsid w:val="00D1067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673"/>
    <w:rPr>
      <w:rFonts w:ascii="Calibri" w:eastAsia="Calibri" w:hAnsi="Calibri"/>
      <w:sz w:val="22"/>
      <w:szCs w:val="22"/>
    </w:rPr>
  </w:style>
  <w:style w:type="paragraph" w:styleId="a8">
    <w:name w:val="Balloon Text"/>
    <w:basedOn w:val="a"/>
    <w:link w:val="a9"/>
    <w:uiPriority w:val="99"/>
    <w:semiHidden/>
    <w:unhideWhenUsed/>
    <w:rsid w:val="00FD18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D18E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673"/>
    <w:pPr>
      <w:spacing w:line="276" w:lineRule="auto"/>
      <w:ind w:firstLine="0"/>
    </w:pPr>
    <w:rPr>
      <w:rFonts w:ascii="Calibri" w:eastAsia="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Nazvanie">
    <w:name w:val="_Название (tkNazvanie)"/>
    <w:basedOn w:val="a"/>
    <w:rsid w:val="00D10673"/>
    <w:pPr>
      <w:spacing w:before="400" w:after="400"/>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D10673"/>
    <w:pPr>
      <w:spacing w:after="60"/>
      <w:ind w:firstLine="567"/>
      <w:jc w:val="both"/>
    </w:pPr>
    <w:rPr>
      <w:rFonts w:ascii="Arial" w:eastAsia="Times New Roman" w:hAnsi="Arial" w:cs="Arial"/>
      <w:sz w:val="20"/>
      <w:szCs w:val="20"/>
      <w:lang w:eastAsia="ru-RU"/>
    </w:rPr>
  </w:style>
  <w:style w:type="paragraph" w:styleId="a3">
    <w:name w:val="footer"/>
    <w:basedOn w:val="a"/>
    <w:link w:val="a4"/>
    <w:uiPriority w:val="99"/>
    <w:unhideWhenUsed/>
    <w:rsid w:val="00D1067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10673"/>
    <w:rPr>
      <w:rFonts w:ascii="Calibri" w:eastAsia="Calibri" w:hAnsi="Calibri"/>
      <w:sz w:val="22"/>
      <w:szCs w:val="22"/>
    </w:rPr>
  </w:style>
  <w:style w:type="paragraph" w:customStyle="1" w:styleId="tkGrif">
    <w:name w:val="_Гриф (tkGrif)"/>
    <w:basedOn w:val="a"/>
    <w:rsid w:val="00D10673"/>
    <w:pPr>
      <w:spacing w:after="60"/>
      <w:jc w:val="center"/>
    </w:pPr>
    <w:rPr>
      <w:rFonts w:ascii="Arial" w:eastAsia="Times New Roman" w:hAnsi="Arial" w:cs="Arial"/>
      <w:sz w:val="20"/>
      <w:szCs w:val="20"/>
      <w:lang w:eastAsia="ru-RU"/>
    </w:rPr>
  </w:style>
  <w:style w:type="paragraph" w:customStyle="1" w:styleId="tkZagolovok2">
    <w:name w:val="_Заголовок Раздел (tkZagolovok2)"/>
    <w:basedOn w:val="a"/>
    <w:rsid w:val="00D10673"/>
    <w:pPr>
      <w:spacing w:before="200"/>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
    <w:rsid w:val="00D10673"/>
    <w:pPr>
      <w:spacing w:before="200" w:after="60"/>
      <w:ind w:firstLine="567"/>
    </w:pPr>
    <w:rPr>
      <w:rFonts w:ascii="Arial" w:eastAsia="Times New Roman" w:hAnsi="Arial" w:cs="Arial"/>
      <w:b/>
      <w:bCs/>
      <w:sz w:val="20"/>
      <w:szCs w:val="20"/>
      <w:lang w:eastAsia="ru-RU"/>
    </w:rPr>
  </w:style>
  <w:style w:type="paragraph" w:styleId="a5">
    <w:name w:val="List Paragraph"/>
    <w:basedOn w:val="a"/>
    <w:uiPriority w:val="34"/>
    <w:qFormat/>
    <w:rsid w:val="00D10673"/>
    <w:pPr>
      <w:ind w:left="720"/>
      <w:contextualSpacing/>
    </w:pPr>
  </w:style>
  <w:style w:type="paragraph" w:styleId="a6">
    <w:name w:val="header"/>
    <w:basedOn w:val="a"/>
    <w:link w:val="a7"/>
    <w:uiPriority w:val="99"/>
    <w:unhideWhenUsed/>
    <w:rsid w:val="00D1067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673"/>
    <w:rPr>
      <w:rFonts w:ascii="Calibri" w:eastAsia="Calibri" w:hAnsi="Calibri"/>
      <w:sz w:val="22"/>
      <w:szCs w:val="22"/>
    </w:rPr>
  </w:style>
  <w:style w:type="paragraph" w:styleId="a8">
    <w:name w:val="Balloon Text"/>
    <w:basedOn w:val="a"/>
    <w:link w:val="a9"/>
    <w:uiPriority w:val="99"/>
    <w:semiHidden/>
    <w:unhideWhenUsed/>
    <w:rsid w:val="00FD18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D18E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24</Pages>
  <Words>7576</Words>
  <Characters>43186</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Кубанычбек Т. Разаков</dc:creator>
  <cp:lastModifiedBy>Кубанычбек Т. Разаков</cp:lastModifiedBy>
  <cp:revision>13</cp:revision>
  <cp:lastPrinted>2018-12-14T11:05:00Z</cp:lastPrinted>
  <dcterms:created xsi:type="dcterms:W3CDTF">2018-12-14T05:05:00Z</dcterms:created>
  <dcterms:modified xsi:type="dcterms:W3CDTF">2018-12-14T11:37:00Z</dcterms:modified>
</cp:coreProperties>
</file>