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A7DE8" w14:textId="4496BE7B" w:rsidR="00E02488" w:rsidRPr="00E02488" w:rsidRDefault="00E02488" w:rsidP="00697C6C">
      <w:pPr>
        <w:pStyle w:val="tkNazvanie"/>
        <w:spacing w:line="240" w:lineRule="auto"/>
        <w:rPr>
          <w:rFonts w:ascii="Times New Roman" w:hAnsi="Times New Roman" w:cs="Times New Roman"/>
        </w:rPr>
      </w:pPr>
      <w:r w:rsidRPr="00697C6C">
        <w:rPr>
          <w:rFonts w:ascii="Times New Roman" w:hAnsi="Times New Roman" w:cs="Times New Roman"/>
        </w:rPr>
        <w:t>УВЕДОМЛЕНИЕ</w:t>
      </w:r>
      <w:r w:rsidRPr="00697C6C">
        <w:rPr>
          <w:rFonts w:ascii="Times New Roman" w:hAnsi="Times New Roman" w:cs="Times New Roman"/>
        </w:rPr>
        <w:br/>
        <w:t>о разработке</w:t>
      </w:r>
      <w:r w:rsidR="008741ED">
        <w:rPr>
          <w:rFonts w:ascii="Times New Roman" w:hAnsi="Times New Roman" w:cs="Times New Roman"/>
        </w:rPr>
        <w:t xml:space="preserve"> АРВ </w:t>
      </w:r>
      <w:r w:rsidR="00FD5712">
        <w:rPr>
          <w:rFonts w:ascii="Times New Roman" w:hAnsi="Times New Roman" w:cs="Times New Roman"/>
        </w:rPr>
        <w:t xml:space="preserve">к </w:t>
      </w:r>
      <w:r w:rsidR="00FD5712" w:rsidRPr="00697C6C">
        <w:rPr>
          <w:rFonts w:ascii="Times New Roman" w:hAnsi="Times New Roman" w:cs="Times New Roman"/>
        </w:rPr>
        <w:t>проекту</w:t>
      </w:r>
      <w:r w:rsidRPr="00697C6C">
        <w:rPr>
          <w:rFonts w:ascii="Times New Roman" w:hAnsi="Times New Roman" w:cs="Times New Roman"/>
        </w:rPr>
        <w:t xml:space="preserve"> постановления Правительства Кыргызской Республики</w:t>
      </w:r>
      <w:r w:rsidRPr="00E02488">
        <w:rPr>
          <w:rFonts w:ascii="Times New Roman" w:hAnsi="Times New Roman" w:cs="Times New Roman"/>
        </w:rPr>
        <w:t xml:space="preserve"> «О введении временного запрета на вывоз (экспорт) лома и отходов черных металлов из Кыргызской Республики за пределы таможенной территории Евразийского экономического союза»</w:t>
      </w:r>
      <w:bookmarkStart w:id="0" w:name="_GoBack"/>
      <w:bookmarkEnd w:id="0"/>
    </w:p>
    <w:p w14:paraId="626572F3" w14:textId="7D3D0A6A" w:rsidR="00E02488" w:rsidRPr="00D53D98" w:rsidRDefault="00E02488" w:rsidP="00D53D98">
      <w:pPr>
        <w:pStyle w:val="tkNazvanie"/>
        <w:spacing w:before="0" w:after="0"/>
        <w:ind w:left="0" w:right="0" w:firstLine="708"/>
        <w:jc w:val="both"/>
        <w:rPr>
          <w:rFonts w:ascii="Times New Roman" w:hAnsi="Times New Roman" w:cs="Times New Roman"/>
          <w:b w:val="0"/>
          <w:bCs w:val="0"/>
        </w:rPr>
      </w:pPr>
      <w:r w:rsidRPr="00D53D98">
        <w:rPr>
          <w:rFonts w:ascii="Times New Roman" w:hAnsi="Times New Roman" w:cs="Times New Roman"/>
          <w:b w:val="0"/>
          <w:bCs w:val="0"/>
        </w:rPr>
        <w:t>Настоящим, Министерство экономики Кыргызской Республики извещает о начале обсуждения правового регулирования и сборе предложений заинтересованных лиц.</w:t>
      </w:r>
    </w:p>
    <w:p w14:paraId="2E884403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В настоящее время в республике действуют около 20 предприятий, имеющих собственные литейные производства, стали, чугуна и цветных металлов и применяют в своем производстве металлолом как сырье. </w:t>
      </w:r>
    </w:p>
    <w:p w14:paraId="3CA5EEF2" w14:textId="77777777" w:rsidR="00E02488" w:rsidRPr="00D53D98" w:rsidRDefault="00E02488" w:rsidP="00D53D98">
      <w:pPr>
        <w:spacing w:after="0"/>
        <w:ind w:firstLine="708"/>
        <w:contextualSpacing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Также необходимо отметить, что в республике не производится добыча руд и производство черных и цветных металлов </w:t>
      </w:r>
      <w:proofErr w:type="gramStart"/>
      <w:r w:rsidRPr="00D53D98">
        <w:rPr>
          <w:sz w:val="24"/>
          <w:szCs w:val="24"/>
        </w:rPr>
        <w:t>и  металлолом</w:t>
      </w:r>
      <w:proofErr w:type="gramEnd"/>
      <w:r w:rsidRPr="00D53D98">
        <w:rPr>
          <w:sz w:val="24"/>
          <w:szCs w:val="24"/>
        </w:rPr>
        <w:t xml:space="preserve"> является основной сырьевой составляющей для  производства промышленных товаров и изделий. </w:t>
      </w:r>
    </w:p>
    <w:p w14:paraId="44CC9B2C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>В связи с чем, в целях укрепления сырьевой базы отечественной       металлургии,   а   также   противодействия      проявлению неблагоприятных тенденций на рынке стратегически важного сырья, постановлением</w:t>
      </w:r>
      <w:r w:rsidRPr="00D53D98">
        <w:rPr>
          <w:rFonts w:eastAsia="Times New Roman"/>
          <w:color w:val="2B2B2B"/>
          <w:sz w:val="24"/>
          <w:szCs w:val="24"/>
          <w:lang w:eastAsia="ru-RU"/>
        </w:rPr>
        <w:t xml:space="preserve"> </w:t>
      </w:r>
      <w:r w:rsidRPr="00D53D98">
        <w:rPr>
          <w:sz w:val="24"/>
          <w:szCs w:val="24"/>
        </w:rPr>
        <w:t xml:space="preserve">Правительства Кыргызской Республики от 16 сентября 2019 года № 479  были введены  вывозные (экспортных) таможенные пошлины на вывоз   лома и отходов цветных и черных металлов. </w:t>
      </w:r>
    </w:p>
    <w:p w14:paraId="7869B7FB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Динамика экспорта лома и отходов черных и цветных металлов за 2018-2019 годы показывает незначительное снижение экспорта, однако львиная доля экспорта приходится на страны, в отношении которых согласно Договору о Евразийском экономическом союзе от 29 мая 2014 года и Договору о зоне свободной торговли СНГ  не действуют вывозные таможенные пошлины. </w:t>
      </w:r>
    </w:p>
    <w:p w14:paraId="68CA9C34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По данным НСК КР, за 2018 год объём экспорта лома и отходов черных металлов составил 92 659,7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том числе в страны ЕАЭС (Россия, Казахстан) – 21 167,0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(страны ЕС, Иран, Турция, КНР) - 1 971,6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-государства -члены ДЗСТ СНГ (Узбекистан, Таджикистан) - 69 521,1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 </w:t>
      </w:r>
    </w:p>
    <w:p w14:paraId="3FD7559A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За 2018 год объём экспорта лома и отходов цветных  металлов составил 36 135,0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том числе в страны ЕАЭС (Россия, Казахстан) – 15 749,1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(страны ЕС, Иран, Турция, КНР) - 19 875,3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-государства -члены ДЗСТ СНГ (Узбекистан, Таджикистан) - 510,6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>.</w:t>
      </w:r>
    </w:p>
    <w:p w14:paraId="42FBBF33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В 2018 году доля экспорта лома и отходов черных металлов в третьи страны - государства -члены ДЗСТ СНГ (Узбекистан, Таджикистан) составил 65% от общего объёма экспорта лома и отходов черных металлов. При этом, доля экспорта лома и отходов цветных металлов в третьи страны - государства -члены ДЗСТ СНГ (Узбекистан, Таджикистан) составил 1,4% от общего объёма экспорта лома и отходов цветных металлов. </w:t>
      </w:r>
    </w:p>
    <w:p w14:paraId="4EE2E197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За 2019 год объём экспорта лома и отходов черных металлов составил 85 427,3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том числе в страны ЕАЭС (Россия, Казахстан) – 26 240,8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(страны ЕС, Иран, Турция, КНР) - 2 034,3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-государства -члены ДЗСТ СНГ (Узбекистан, Таджикистан) - 57 152,2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 </w:t>
      </w:r>
    </w:p>
    <w:p w14:paraId="70F5446E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За 2019 год объём экспорта лома и отходов цветных металлов составил 23 149,9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том числе в страны ЕАЭС (Россия, Казахстан) – 14 173,3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(страны ЕС, Иран, Турция, КНР) - 8 956,6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третьи страны -государства -члены ДЗСТ СНГ (Узбекистан) - 20,0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 </w:t>
      </w:r>
    </w:p>
    <w:p w14:paraId="0C4F235B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В 2019 году доля экспорта лома и отходов черных металлов в третьи страны - государства -члены ДЗСТ СНГ (Узбекистан, Таджикистан) составил 67% от общего объёма экспорта лома и отходов черных металлов. При этом, доля экспорта лома и отходов цветных </w:t>
      </w:r>
      <w:r w:rsidRPr="00D53D98">
        <w:rPr>
          <w:sz w:val="24"/>
          <w:szCs w:val="24"/>
        </w:rPr>
        <w:lastRenderedPageBreak/>
        <w:t xml:space="preserve">металлов в третьи страны - государства -члены ДЗСТ СНГ (Узбекистан, Таджикистан) составил 0,1% от общего объёма экспорта лома и отходов цветных металлов. </w:t>
      </w:r>
    </w:p>
    <w:p w14:paraId="530C030B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Объем импорта лома и отходов черных и цветных металлов за 2018 год составил 111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., в 2019 году - 616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>.</w:t>
      </w:r>
    </w:p>
    <w:p w14:paraId="0EDDA48D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>Вышеуказанные статистические данные свидетельствуют о том, что мера тарифного регулирования (вывозные таможенные пошлины) имеет высокую эффективность в отношении экспорта лома и отходов цветных металлов и низко эффективна в отношении экспорта лома и отходов черных металлов, и в этой связи не является достаточной для укрепления сырьевой базы отечественной металлургии и стимулирования производства готовой продукции.</w:t>
      </w:r>
    </w:p>
    <w:p w14:paraId="67FE69BF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По данным Государственного комитета промышленности, энергетики и недропользования </w:t>
      </w:r>
      <w:proofErr w:type="gramStart"/>
      <w:r w:rsidRPr="00D53D98">
        <w:rPr>
          <w:sz w:val="24"/>
          <w:szCs w:val="24"/>
        </w:rPr>
        <w:t>КР  для</w:t>
      </w:r>
      <w:proofErr w:type="gramEnd"/>
      <w:r w:rsidRPr="00D53D98">
        <w:rPr>
          <w:sz w:val="24"/>
          <w:szCs w:val="24"/>
        </w:rPr>
        <w:t xml:space="preserve"> загрузки производства только на одном действующем крупном предприятии требуется в год 25-30 тыс.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 металлолома. Например, </w:t>
      </w:r>
      <w:proofErr w:type="spellStart"/>
      <w:r w:rsidRPr="00D53D98">
        <w:rPr>
          <w:sz w:val="24"/>
          <w:szCs w:val="24"/>
        </w:rPr>
        <w:t>ОсОО</w:t>
      </w:r>
      <w:proofErr w:type="spellEnd"/>
      <w:r w:rsidRPr="00D53D98">
        <w:rPr>
          <w:sz w:val="24"/>
          <w:szCs w:val="24"/>
        </w:rPr>
        <w:t xml:space="preserve"> «Вулкан плюс» функционирует с 2012 года и является одним из передовых производителей литейной продукции, потребность в металлоломе составляет 30 тыс.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 в год. Из-за нехватки сырья данная компания вынуждена использовать производственную мощность </w:t>
      </w:r>
      <w:proofErr w:type="gramStart"/>
      <w:r w:rsidRPr="00D53D98">
        <w:rPr>
          <w:sz w:val="24"/>
          <w:szCs w:val="24"/>
        </w:rPr>
        <w:t>на  60</w:t>
      </w:r>
      <w:proofErr w:type="gramEnd"/>
      <w:r w:rsidRPr="00D53D98">
        <w:rPr>
          <w:sz w:val="24"/>
          <w:szCs w:val="24"/>
        </w:rPr>
        <w:t xml:space="preserve"> %.   </w:t>
      </w:r>
    </w:p>
    <w:p w14:paraId="262BAAE4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Согласно Национальной стратегии развития Кыргызской Республики на 2018-2040 годы, экономическая политика государства должна стимулировать развитие отраслей с учетом страновых приоритетов и возможностей, а также быть направленной на привлечение иностранных инвестиций путем улучшения инвестиционного климата на всей территории Кыргызской Республики и эффективной поддержки инвесторов. </w:t>
      </w:r>
    </w:p>
    <w:p w14:paraId="7447B2E2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>По данным Агентства по продвижению и защите инвестиций КР, в настоящее время в сфере обрабатывающей промышленности привлечены инвестиции в восстановление простаивающего предприятия – ОАО «</w:t>
      </w:r>
      <w:proofErr w:type="spellStart"/>
      <w:r w:rsidRPr="00D53D98">
        <w:rPr>
          <w:sz w:val="24"/>
          <w:szCs w:val="24"/>
        </w:rPr>
        <w:t>Каиндинский</w:t>
      </w:r>
      <w:proofErr w:type="spellEnd"/>
      <w:r w:rsidRPr="00D53D98">
        <w:rPr>
          <w:sz w:val="24"/>
          <w:szCs w:val="24"/>
        </w:rPr>
        <w:t xml:space="preserve"> кабельный завод» в Чуйской области, на базе которого реализуется проект по строительству металлопрокатного завода. </w:t>
      </w:r>
    </w:p>
    <w:p w14:paraId="7DA681EE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Кроме </w:t>
      </w:r>
      <w:proofErr w:type="gramStart"/>
      <w:r w:rsidRPr="00D53D98">
        <w:rPr>
          <w:sz w:val="24"/>
          <w:szCs w:val="24"/>
        </w:rPr>
        <w:t xml:space="preserve">того,  </w:t>
      </w:r>
      <w:proofErr w:type="spellStart"/>
      <w:r w:rsidRPr="00D53D98">
        <w:rPr>
          <w:sz w:val="24"/>
          <w:szCs w:val="24"/>
        </w:rPr>
        <w:t>ОсОО</w:t>
      </w:r>
      <w:proofErr w:type="spellEnd"/>
      <w:proofErr w:type="gramEnd"/>
      <w:r w:rsidRPr="00D53D98">
        <w:rPr>
          <w:sz w:val="24"/>
          <w:szCs w:val="24"/>
        </w:rPr>
        <w:t xml:space="preserve"> «Металл-Кен» реализует инвестиционный проект по производству металлопрокатной продукции: все виды арматуры, листовой и сортовой металлопрокат. Планируемый ежегодный объем продукции завода будет составлять более 300 тысяч тонн сталепрокатных изделий. Вместе с тем, проект решает одну из важных социальных задач - сокращение безработицы и трудоустройство около 400 человек из местного населения.</w:t>
      </w:r>
    </w:p>
    <w:p w14:paraId="77D39526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При этом, по данным </w:t>
      </w:r>
      <w:proofErr w:type="spellStart"/>
      <w:r w:rsidRPr="00D53D98">
        <w:rPr>
          <w:sz w:val="24"/>
          <w:szCs w:val="24"/>
        </w:rPr>
        <w:t>ОсОО</w:t>
      </w:r>
      <w:proofErr w:type="spellEnd"/>
      <w:r w:rsidRPr="00D53D98">
        <w:rPr>
          <w:sz w:val="24"/>
          <w:szCs w:val="24"/>
        </w:rPr>
        <w:t xml:space="preserve"> «Металл-Кен» планируемый ежегодный объём потребления вторичного металлолома составит в порядке 300 000 </w:t>
      </w:r>
      <w:proofErr w:type="spellStart"/>
      <w:r w:rsidRPr="00D53D98">
        <w:rPr>
          <w:sz w:val="24"/>
          <w:szCs w:val="24"/>
        </w:rPr>
        <w:t>тн</w:t>
      </w:r>
      <w:proofErr w:type="spellEnd"/>
      <w:r w:rsidRPr="00D53D98">
        <w:rPr>
          <w:sz w:val="24"/>
          <w:szCs w:val="24"/>
        </w:rPr>
        <w:t xml:space="preserve">. </w:t>
      </w:r>
    </w:p>
    <w:p w14:paraId="0B0DBF3B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Вместе с тем, с запуском производства и выходом на полные производственные мощности металлопрокатного завода, может возникнуть угроза дефицита сырья – лома черных металлов, что является недопустимым для успешной реализации проекта. </w:t>
      </w:r>
    </w:p>
    <w:p w14:paraId="296DE79E" w14:textId="77777777" w:rsidR="00E02488" w:rsidRPr="00D53D98" w:rsidRDefault="00E02488" w:rsidP="00D53D98">
      <w:pPr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>Мировая практика показывает, что меры по введению запрета на вывоз (экспорт) лома черных металлов принимаются в первую очередь в целях эффективного использования металлолома и расширения промышленной переработки внутри страны. Учитывая данный фактор, проблема с обеспечением сырьем производственных предприятий может быть решена посредством применения временных мер нетарифного регулирования в соответствии с договорно-правовой базой ЕАЭС.</w:t>
      </w:r>
    </w:p>
    <w:p w14:paraId="785B602D" w14:textId="77777777" w:rsidR="00E02488" w:rsidRPr="00D53D98" w:rsidRDefault="00E02488" w:rsidP="00D53D98">
      <w:pPr>
        <w:spacing w:after="0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На основании вышеизложенного,  Министерством, в соответствии со статьей 47 Договора о Евразийском экономическом союзе от 29 мая 2014 года и пунктом 51 Протокола о мерах нетарифного регулирования в отношении третьих стран,  разработан проект  постановления  Правительства Кыргызской Республики «О введении временного запрета на вывоз (экспорт) лома и отходов черных металлов из Кыргызской Республики за пределы таможенной территории Евразийского экономического союза». </w:t>
      </w:r>
    </w:p>
    <w:p w14:paraId="64859EFF" w14:textId="77777777" w:rsidR="00E02488" w:rsidRPr="00D53D98" w:rsidRDefault="00E02488" w:rsidP="00D53D98">
      <w:pPr>
        <w:spacing w:after="0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 Проектом предлагается вести временный запрет на экспорт из Кыргызской Республики за пределы таможенной территории Евразийского экономического союза лома и отходов черных металлов по коду 7204 ТНВЭД ЕАЭС. </w:t>
      </w:r>
    </w:p>
    <w:p w14:paraId="75319831" w14:textId="77777777" w:rsidR="00E02488" w:rsidRPr="00D53D98" w:rsidRDefault="00E02488" w:rsidP="00D53D9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D53D98">
        <w:rPr>
          <w:sz w:val="24"/>
          <w:szCs w:val="24"/>
        </w:rPr>
        <w:t xml:space="preserve">Согласно пункту 54 части </w:t>
      </w:r>
      <w:r w:rsidRPr="00D53D98">
        <w:rPr>
          <w:sz w:val="24"/>
          <w:szCs w:val="24"/>
          <w:lang w:val="en-US"/>
        </w:rPr>
        <w:t>X</w:t>
      </w:r>
      <w:r w:rsidRPr="00D53D98">
        <w:rPr>
          <w:sz w:val="24"/>
          <w:szCs w:val="24"/>
        </w:rPr>
        <w:t xml:space="preserve"> Протокола о мерах нетарифного регулирования в </w:t>
      </w:r>
      <w:r w:rsidRPr="00D53D98">
        <w:rPr>
          <w:sz w:val="24"/>
          <w:szCs w:val="24"/>
        </w:rPr>
        <w:lastRenderedPageBreak/>
        <w:t>отношении третьих стран (Приложение №7 к Договору о Евразийском экономическом союзе от 29 мая 2014 года) мера действует не более 6 месяцев с даты ее введения.</w:t>
      </w:r>
    </w:p>
    <w:p w14:paraId="5FEF16B2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72469D14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1. Перечень вопросов для участников публичных консультаций:</w:t>
      </w:r>
    </w:p>
    <w:p w14:paraId="1A04F01E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4A7C7F72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25321C5F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является ли предлагаемое регулирование наиболее предпочтительным способом решения проблем;</w:t>
      </w:r>
    </w:p>
    <w:p w14:paraId="0E7727D4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0C3FB627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033BAA3F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существуют ли альтернативные более эффективные способы решения проблем;</w:t>
      </w:r>
    </w:p>
    <w:p w14:paraId="22FEEF95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- ваше общее мнение относительно предлагаемого регулирования.</w:t>
      </w:r>
    </w:p>
    <w:p w14:paraId="2939DF8E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Перечень вопросов может быть расширен.</w:t>
      </w:r>
    </w:p>
    <w:p w14:paraId="625FD8EB" w14:textId="77777777" w:rsidR="00E02488" w:rsidRPr="00D53D98" w:rsidRDefault="00E02488" w:rsidP="00D53D98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53D98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21"/>
      </w:tblGrid>
      <w:tr w:rsidR="00E02488" w:rsidRPr="00D53D98" w14:paraId="2DDE45AB" w14:textId="77777777" w:rsidTr="00E02488">
        <w:tc>
          <w:tcPr>
            <w:tcW w:w="3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907B" w14:textId="77777777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1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81BF" w14:textId="77777777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488" w:rsidRPr="008741ED" w14:paraId="5FCEFDEC" w14:textId="77777777" w:rsidTr="00E02488">
        <w:tc>
          <w:tcPr>
            <w:tcW w:w="3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7D53" w14:textId="77777777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1FB9" w14:textId="77777777" w:rsidR="00E02488" w:rsidRPr="00E0248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4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62-05-35 (+247), </w:t>
            </w:r>
            <w:r w:rsidRPr="00E02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mnmekr2018@gmail.com.</w:t>
            </w:r>
          </w:p>
          <w:p w14:paraId="438BA894" w14:textId="5861FAA3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488" w:rsidRPr="00D53D98" w14:paraId="6C1F59EE" w14:textId="77777777" w:rsidTr="00E02488">
        <w:tc>
          <w:tcPr>
            <w:tcW w:w="3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DE28" w14:textId="77777777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8D94" w14:textId="1FD96633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(15.</w:t>
            </w:r>
            <w:r w:rsidR="006E5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E5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E02488" w:rsidRPr="00D53D98" w14:paraId="3BC57B2A" w14:textId="77777777" w:rsidTr="00E02488">
        <w:tc>
          <w:tcPr>
            <w:tcW w:w="3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E046" w14:textId="77777777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849F" w14:textId="668B18EA" w:rsidR="00E02488" w:rsidRPr="00D53D98" w:rsidRDefault="00E02488" w:rsidP="00D53D98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52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5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D98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</w:tbl>
    <w:p w14:paraId="4307CD7F" w14:textId="77777777" w:rsidR="0094750E" w:rsidRPr="00D53D98" w:rsidRDefault="00FD5712" w:rsidP="00D53D98">
      <w:pPr>
        <w:spacing w:after="0"/>
        <w:rPr>
          <w:sz w:val="24"/>
          <w:szCs w:val="24"/>
        </w:rPr>
      </w:pPr>
    </w:p>
    <w:sectPr w:rsidR="0094750E" w:rsidRPr="00D5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1"/>
    <w:rsid w:val="00373FE1"/>
    <w:rsid w:val="00630721"/>
    <w:rsid w:val="00697C6C"/>
    <w:rsid w:val="006E5279"/>
    <w:rsid w:val="008265A9"/>
    <w:rsid w:val="008741ED"/>
    <w:rsid w:val="00D53D98"/>
    <w:rsid w:val="00D72193"/>
    <w:rsid w:val="00E02488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C4F7"/>
  <w15:chartTrackingRefBased/>
  <w15:docId w15:val="{8BAEC3B6-BEB0-448C-868C-A90EB41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88"/>
    <w:pPr>
      <w:spacing w:after="20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02488"/>
    <w:pPr>
      <w:spacing w:before="400" w:after="4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0248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02488"/>
    <w:pPr>
      <w:spacing w:after="60" w:line="276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0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Malaev</dc:creator>
  <cp:keywords/>
  <dc:description/>
  <cp:lastModifiedBy>Nazar Malaev</cp:lastModifiedBy>
  <cp:revision>5</cp:revision>
  <dcterms:created xsi:type="dcterms:W3CDTF">2021-01-11T04:43:00Z</dcterms:created>
  <dcterms:modified xsi:type="dcterms:W3CDTF">2021-01-11T05:29:00Z</dcterms:modified>
</cp:coreProperties>
</file>