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7DBDC" w14:textId="77777777" w:rsidR="00F61A94" w:rsidRPr="00D406D4" w:rsidRDefault="00F61A94" w:rsidP="00F61A94">
      <w:pPr>
        <w:jc w:val="center"/>
        <w:rPr>
          <w:b/>
          <w:bCs/>
          <w:sz w:val="24"/>
          <w:szCs w:val="24"/>
        </w:rPr>
      </w:pPr>
      <w:r w:rsidRPr="00D406D4">
        <w:rPr>
          <w:b/>
          <w:bCs/>
          <w:sz w:val="24"/>
          <w:szCs w:val="24"/>
        </w:rPr>
        <w:t>Краткая экспресс-информация по основным показателям</w:t>
      </w:r>
      <w:r w:rsidRPr="00D406D4">
        <w:rPr>
          <w:b/>
          <w:bCs/>
          <w:sz w:val="24"/>
          <w:szCs w:val="24"/>
        </w:rPr>
        <w:br/>
        <w:t xml:space="preserve">социально-экономического развития Кыргызской Республики </w:t>
      </w:r>
    </w:p>
    <w:p w14:paraId="304A2B0A" w14:textId="603E96F5" w:rsidR="00F61A94" w:rsidRPr="00D406D4" w:rsidRDefault="00F61A94" w:rsidP="00F61A94">
      <w:pPr>
        <w:jc w:val="center"/>
        <w:rPr>
          <w:b/>
          <w:bCs/>
          <w:sz w:val="24"/>
          <w:szCs w:val="24"/>
        </w:rPr>
      </w:pPr>
      <w:r w:rsidRPr="00D406D4">
        <w:rPr>
          <w:b/>
          <w:bCs/>
          <w:sz w:val="24"/>
          <w:szCs w:val="24"/>
        </w:rPr>
        <w:t>за январь-</w:t>
      </w:r>
      <w:r w:rsidR="00F4655E" w:rsidRPr="00D406D4">
        <w:rPr>
          <w:b/>
          <w:bCs/>
          <w:sz w:val="24"/>
          <w:szCs w:val="24"/>
        </w:rPr>
        <w:t>ноябрь</w:t>
      </w:r>
      <w:r w:rsidRPr="00D406D4">
        <w:rPr>
          <w:b/>
          <w:bCs/>
          <w:sz w:val="24"/>
          <w:szCs w:val="24"/>
        </w:rPr>
        <w:t xml:space="preserve"> 2025 года</w:t>
      </w:r>
    </w:p>
    <w:p w14:paraId="2861E73D" w14:textId="77777777" w:rsidR="00F61A94" w:rsidRPr="00D406D4" w:rsidRDefault="00F61A94" w:rsidP="00F61A94">
      <w:pPr>
        <w:jc w:val="center"/>
        <w:rPr>
          <w:i/>
          <w:iCs/>
          <w:color w:val="000000" w:themeColor="text1"/>
          <w:sz w:val="24"/>
          <w:szCs w:val="24"/>
        </w:rPr>
      </w:pPr>
      <w:r w:rsidRPr="00D406D4">
        <w:rPr>
          <w:i/>
          <w:iCs/>
          <w:color w:val="000000" w:themeColor="text1"/>
          <w:sz w:val="24"/>
          <w:szCs w:val="24"/>
        </w:rPr>
        <w:t>(на основе предварительных данных НСК КР)</w:t>
      </w:r>
    </w:p>
    <w:p w14:paraId="4EF0E960" w14:textId="77777777" w:rsidR="00F61A94" w:rsidRPr="00D406D4" w:rsidRDefault="00F61A94" w:rsidP="00F61A94">
      <w:pPr>
        <w:ind w:firstLine="709"/>
        <w:jc w:val="both"/>
        <w:rPr>
          <w:color w:val="000000" w:themeColor="text1"/>
          <w:sz w:val="24"/>
          <w:szCs w:val="24"/>
        </w:rPr>
      </w:pPr>
    </w:p>
    <w:p w14:paraId="7103BA81" w14:textId="77777777" w:rsidR="007721F5" w:rsidRPr="00D406D4" w:rsidRDefault="007721F5" w:rsidP="007721F5">
      <w:pPr>
        <w:ind w:firstLine="709"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>С начала 2025 года сохраняется устойчивый экономический рост. Высокая экономическая активность в стране обеспечивается ростом инвестиций в основной капитал как за счет частного финансирования, так и за счет средств бюджета, а также</w:t>
      </w:r>
      <w:r w:rsidRPr="00D406D4" w:rsidDel="00CC2E37">
        <w:rPr>
          <w:color w:val="000000" w:themeColor="text1"/>
          <w:sz w:val="24"/>
          <w:szCs w:val="24"/>
        </w:rPr>
        <w:t xml:space="preserve"> </w:t>
      </w:r>
      <w:r w:rsidRPr="00D406D4">
        <w:rPr>
          <w:color w:val="000000" w:themeColor="text1"/>
          <w:sz w:val="24"/>
          <w:szCs w:val="24"/>
        </w:rPr>
        <w:t xml:space="preserve">повышенным внутренним спросом за счет роста доходов населения. </w:t>
      </w:r>
    </w:p>
    <w:p w14:paraId="2B608F54" w14:textId="5165CE4B" w:rsidR="00F61A94" w:rsidRPr="00D406D4" w:rsidRDefault="00F61A94" w:rsidP="00F61A94">
      <w:pPr>
        <w:ind w:firstLine="709"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>По предварительной оценке Национального статистического комитета Кыргызской Республики, за январь-</w:t>
      </w:r>
      <w:r w:rsidR="007721F5" w:rsidRPr="00D406D4">
        <w:rPr>
          <w:color w:val="000000" w:themeColor="text1"/>
          <w:sz w:val="24"/>
          <w:szCs w:val="24"/>
        </w:rPr>
        <w:t>ноябрь</w:t>
      </w:r>
      <w:r w:rsidRPr="00D406D4">
        <w:rPr>
          <w:color w:val="000000" w:themeColor="text1"/>
          <w:sz w:val="24"/>
          <w:szCs w:val="24"/>
        </w:rPr>
        <w:t xml:space="preserve"> </w:t>
      </w:r>
      <w:r w:rsidRPr="00D406D4">
        <w:rPr>
          <w:bCs/>
          <w:color w:val="000000" w:themeColor="text1"/>
          <w:sz w:val="24"/>
          <w:szCs w:val="24"/>
        </w:rPr>
        <w:t>2025</w:t>
      </w:r>
      <w:r w:rsidRPr="00D406D4">
        <w:rPr>
          <w:b/>
          <w:bCs/>
          <w:color w:val="000000" w:themeColor="text1"/>
          <w:sz w:val="24"/>
          <w:szCs w:val="24"/>
        </w:rPr>
        <w:t xml:space="preserve"> </w:t>
      </w:r>
      <w:r w:rsidRPr="00D406D4">
        <w:rPr>
          <w:color w:val="000000" w:themeColor="text1"/>
          <w:sz w:val="24"/>
          <w:szCs w:val="24"/>
        </w:rPr>
        <w:t xml:space="preserve">года объем валового внутреннего продукта (далее – ВВП) сложился в сумме </w:t>
      </w:r>
      <w:r w:rsidR="00120361" w:rsidRPr="00D406D4">
        <w:rPr>
          <w:b/>
          <w:bCs/>
          <w:color w:val="000000" w:themeColor="text1"/>
          <w:sz w:val="24"/>
          <w:szCs w:val="24"/>
        </w:rPr>
        <w:t xml:space="preserve">1 </w:t>
      </w:r>
      <w:r w:rsidR="007721F5" w:rsidRPr="00D406D4">
        <w:rPr>
          <w:b/>
          <w:bCs/>
          <w:color w:val="000000" w:themeColor="text1"/>
          <w:sz w:val="24"/>
          <w:szCs w:val="24"/>
        </w:rPr>
        <w:t>628</w:t>
      </w:r>
      <w:r w:rsidRPr="00D406D4">
        <w:rPr>
          <w:b/>
          <w:bCs/>
          <w:color w:val="000000" w:themeColor="text1"/>
          <w:sz w:val="24"/>
          <w:szCs w:val="24"/>
        </w:rPr>
        <w:t>,</w:t>
      </w:r>
      <w:r w:rsidR="007721F5" w:rsidRPr="00D406D4">
        <w:rPr>
          <w:b/>
          <w:bCs/>
          <w:color w:val="000000" w:themeColor="text1"/>
          <w:sz w:val="24"/>
          <w:szCs w:val="24"/>
        </w:rPr>
        <w:t>6</w:t>
      </w:r>
      <w:r w:rsidRPr="00D406D4">
        <w:rPr>
          <w:b/>
          <w:bCs/>
          <w:color w:val="000000" w:themeColor="text1"/>
          <w:sz w:val="24"/>
          <w:szCs w:val="24"/>
        </w:rPr>
        <w:t xml:space="preserve"> млрд сомов </w:t>
      </w:r>
      <w:r w:rsidRPr="00D406D4">
        <w:rPr>
          <w:color w:val="000000" w:themeColor="text1"/>
          <w:sz w:val="24"/>
          <w:szCs w:val="24"/>
        </w:rPr>
        <w:t xml:space="preserve">и реальный темп роста составил </w:t>
      </w:r>
      <w:r w:rsidRPr="00D406D4">
        <w:rPr>
          <w:b/>
          <w:bCs/>
          <w:color w:val="000000" w:themeColor="text1"/>
          <w:sz w:val="24"/>
          <w:szCs w:val="24"/>
        </w:rPr>
        <w:t>110,</w:t>
      </w:r>
      <w:r w:rsidR="007721F5" w:rsidRPr="00D406D4">
        <w:rPr>
          <w:b/>
          <w:bCs/>
          <w:color w:val="000000" w:themeColor="text1"/>
          <w:sz w:val="24"/>
          <w:szCs w:val="24"/>
        </w:rPr>
        <w:t>2</w:t>
      </w:r>
      <w:r w:rsidRPr="00D406D4">
        <w:rPr>
          <w:color w:val="000000" w:themeColor="text1"/>
          <w:sz w:val="24"/>
          <w:szCs w:val="24"/>
        </w:rPr>
        <w:t> </w:t>
      </w:r>
      <w:r w:rsidRPr="00D406D4">
        <w:rPr>
          <w:b/>
          <w:bCs/>
          <w:color w:val="000000" w:themeColor="text1"/>
          <w:sz w:val="24"/>
          <w:szCs w:val="24"/>
        </w:rPr>
        <w:t xml:space="preserve">% </w:t>
      </w:r>
      <w:r w:rsidRPr="00D406D4">
        <w:rPr>
          <w:color w:val="000000" w:themeColor="text1"/>
          <w:sz w:val="24"/>
          <w:szCs w:val="24"/>
        </w:rPr>
        <w:t>(за январь-</w:t>
      </w:r>
      <w:r w:rsidR="007721F5" w:rsidRPr="00D406D4">
        <w:rPr>
          <w:color w:val="000000" w:themeColor="text1"/>
          <w:sz w:val="24"/>
          <w:szCs w:val="24"/>
        </w:rPr>
        <w:t>ноябрь</w:t>
      </w:r>
      <w:r w:rsidR="00120361" w:rsidRPr="00D406D4">
        <w:rPr>
          <w:color w:val="000000" w:themeColor="text1"/>
          <w:sz w:val="24"/>
          <w:szCs w:val="24"/>
        </w:rPr>
        <w:t xml:space="preserve"> </w:t>
      </w:r>
      <w:r w:rsidRPr="00D406D4">
        <w:rPr>
          <w:color w:val="000000" w:themeColor="text1"/>
          <w:sz w:val="24"/>
          <w:szCs w:val="24"/>
        </w:rPr>
        <w:t xml:space="preserve">2024 г. – </w:t>
      </w:r>
      <w:r w:rsidR="00120361" w:rsidRPr="00D406D4">
        <w:rPr>
          <w:color w:val="000000" w:themeColor="text1"/>
          <w:sz w:val="24"/>
          <w:szCs w:val="24"/>
        </w:rPr>
        <w:t>109,</w:t>
      </w:r>
      <w:r w:rsidR="007721F5" w:rsidRPr="00D406D4">
        <w:rPr>
          <w:color w:val="000000" w:themeColor="text1"/>
          <w:sz w:val="24"/>
          <w:szCs w:val="24"/>
        </w:rPr>
        <w:t>7</w:t>
      </w:r>
      <w:r w:rsidRPr="00D406D4">
        <w:rPr>
          <w:color w:val="000000" w:themeColor="text1"/>
          <w:sz w:val="24"/>
          <w:szCs w:val="24"/>
        </w:rPr>
        <w:t xml:space="preserve"> %). </w:t>
      </w:r>
    </w:p>
    <w:p w14:paraId="3267599D" w14:textId="6C9D17B5" w:rsidR="00F61A94" w:rsidRPr="00D406D4" w:rsidRDefault="00F61A94" w:rsidP="00F61A94">
      <w:pPr>
        <w:ind w:firstLine="709"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 xml:space="preserve">В секторах экономики показатели сложились следующим образом: в промышленности объемы производства возросли на </w:t>
      </w:r>
      <w:r w:rsidR="00384ADA" w:rsidRPr="00D406D4">
        <w:rPr>
          <w:color w:val="000000" w:themeColor="text1"/>
          <w:sz w:val="24"/>
          <w:szCs w:val="24"/>
        </w:rPr>
        <w:t>10</w:t>
      </w:r>
      <w:r w:rsidR="00391C49" w:rsidRPr="00D406D4">
        <w:rPr>
          <w:color w:val="000000" w:themeColor="text1"/>
          <w:sz w:val="24"/>
          <w:szCs w:val="24"/>
        </w:rPr>
        <w:t>,</w:t>
      </w:r>
      <w:r w:rsidR="00384ADA" w:rsidRPr="00D406D4">
        <w:rPr>
          <w:color w:val="000000" w:themeColor="text1"/>
          <w:sz w:val="24"/>
          <w:szCs w:val="24"/>
        </w:rPr>
        <w:t>2</w:t>
      </w:r>
      <w:r w:rsidRPr="00D406D4">
        <w:rPr>
          <w:color w:val="000000" w:themeColor="text1"/>
          <w:sz w:val="24"/>
        </w:rPr>
        <w:t> </w:t>
      </w:r>
      <w:r w:rsidRPr="00D406D4">
        <w:rPr>
          <w:color w:val="000000" w:themeColor="text1"/>
          <w:sz w:val="24"/>
          <w:szCs w:val="24"/>
        </w:rPr>
        <w:t xml:space="preserve">%, сфере услуг – на </w:t>
      </w:r>
      <w:r w:rsidR="00391C49" w:rsidRPr="00D406D4">
        <w:rPr>
          <w:color w:val="000000" w:themeColor="text1"/>
          <w:sz w:val="24"/>
          <w:szCs w:val="24"/>
        </w:rPr>
        <w:t>8,</w:t>
      </w:r>
      <w:r w:rsidR="00384ADA" w:rsidRPr="00D406D4">
        <w:rPr>
          <w:color w:val="000000" w:themeColor="text1"/>
          <w:sz w:val="24"/>
          <w:szCs w:val="24"/>
        </w:rPr>
        <w:t>9</w:t>
      </w:r>
      <w:r w:rsidRPr="00D406D4">
        <w:rPr>
          <w:color w:val="000000" w:themeColor="text1"/>
          <w:sz w:val="24"/>
        </w:rPr>
        <w:t> </w:t>
      </w:r>
      <w:r w:rsidRPr="00D406D4">
        <w:rPr>
          <w:color w:val="000000" w:themeColor="text1"/>
          <w:sz w:val="24"/>
          <w:szCs w:val="24"/>
        </w:rPr>
        <w:t xml:space="preserve">%, строительстве - на </w:t>
      </w:r>
      <w:r w:rsidR="00391C49" w:rsidRPr="00D406D4">
        <w:rPr>
          <w:color w:val="000000" w:themeColor="text1"/>
          <w:sz w:val="24"/>
          <w:szCs w:val="24"/>
        </w:rPr>
        <w:t>2</w:t>
      </w:r>
      <w:r w:rsidR="00384ADA" w:rsidRPr="00D406D4">
        <w:rPr>
          <w:color w:val="000000" w:themeColor="text1"/>
          <w:sz w:val="24"/>
          <w:szCs w:val="24"/>
        </w:rPr>
        <w:t>9</w:t>
      </w:r>
      <w:r w:rsidR="00391C49" w:rsidRPr="00D406D4">
        <w:rPr>
          <w:color w:val="000000" w:themeColor="text1"/>
          <w:sz w:val="24"/>
          <w:szCs w:val="24"/>
        </w:rPr>
        <w:t>,</w:t>
      </w:r>
      <w:r w:rsidR="00384ADA" w:rsidRPr="00D406D4">
        <w:rPr>
          <w:color w:val="000000" w:themeColor="text1"/>
          <w:sz w:val="24"/>
          <w:szCs w:val="24"/>
        </w:rPr>
        <w:t>0</w:t>
      </w:r>
      <w:r w:rsidRPr="00D406D4">
        <w:rPr>
          <w:color w:val="000000" w:themeColor="text1"/>
          <w:sz w:val="24"/>
          <w:szCs w:val="24"/>
        </w:rPr>
        <w:t xml:space="preserve"> %, сельском хозяйстве</w:t>
      </w:r>
      <w:r w:rsidRPr="00D406D4" w:rsidDel="00763479">
        <w:rPr>
          <w:color w:val="000000" w:themeColor="text1"/>
          <w:sz w:val="24"/>
          <w:szCs w:val="24"/>
        </w:rPr>
        <w:t xml:space="preserve"> </w:t>
      </w:r>
      <w:r w:rsidRPr="00D406D4">
        <w:rPr>
          <w:color w:val="000000" w:themeColor="text1"/>
          <w:sz w:val="24"/>
          <w:szCs w:val="24"/>
        </w:rPr>
        <w:t xml:space="preserve">– на </w:t>
      </w:r>
      <w:r w:rsidR="00391C49" w:rsidRPr="00D406D4">
        <w:rPr>
          <w:color w:val="000000" w:themeColor="text1"/>
          <w:sz w:val="24"/>
          <w:szCs w:val="24"/>
        </w:rPr>
        <w:t>2,0</w:t>
      </w:r>
      <w:r w:rsidRPr="00D406D4">
        <w:rPr>
          <w:color w:val="000000" w:themeColor="text1"/>
          <w:sz w:val="24"/>
          <w:szCs w:val="24"/>
        </w:rPr>
        <w:t xml:space="preserve"> %. </w:t>
      </w:r>
    </w:p>
    <w:p w14:paraId="41E5BC8B" w14:textId="77777777" w:rsidR="00F61A94" w:rsidRPr="00D406D4" w:rsidRDefault="00F61A94" w:rsidP="00F61A94">
      <w:pPr>
        <w:widowControl w:val="0"/>
        <w:jc w:val="center"/>
        <w:rPr>
          <w:b/>
          <w:color w:val="000000" w:themeColor="text1"/>
          <w:sz w:val="24"/>
          <w:szCs w:val="24"/>
          <w:highlight w:val="yellow"/>
        </w:rPr>
      </w:pPr>
    </w:p>
    <w:p w14:paraId="257EF88A" w14:textId="77777777" w:rsidR="00F61A94" w:rsidRPr="00D406D4" w:rsidRDefault="00F61A94" w:rsidP="00F61A94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D406D4">
        <w:rPr>
          <w:b/>
          <w:color w:val="000000" w:themeColor="text1"/>
          <w:sz w:val="24"/>
          <w:szCs w:val="24"/>
        </w:rPr>
        <w:t>Структура и темпы роста по секторам, формирующим ВВП</w:t>
      </w:r>
      <w:r w:rsidRPr="00D406D4">
        <w:rPr>
          <w:color w:val="000000" w:themeColor="text1"/>
          <w:sz w:val="24"/>
          <w:szCs w:val="24"/>
          <w:vertAlign w:val="superscript"/>
        </w:rPr>
        <w:footnoteReference w:id="1"/>
      </w:r>
    </w:p>
    <w:p w14:paraId="13118A05" w14:textId="77777777" w:rsidR="00F61A94" w:rsidRPr="00D406D4" w:rsidRDefault="00F61A94" w:rsidP="00F61A94">
      <w:pPr>
        <w:widowControl w:val="0"/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992"/>
        <w:gridCol w:w="851"/>
        <w:gridCol w:w="1296"/>
        <w:gridCol w:w="972"/>
        <w:gridCol w:w="788"/>
        <w:gridCol w:w="913"/>
      </w:tblGrid>
      <w:tr w:rsidR="00F61A94" w:rsidRPr="00D406D4" w14:paraId="04230A4F" w14:textId="77777777" w:rsidTr="00103E32">
        <w:trPr>
          <w:trHeight w:val="32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AB06" w14:textId="77777777" w:rsidR="00F61A94" w:rsidRPr="00D406D4" w:rsidRDefault="00F61A94" w:rsidP="00103E32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b/>
                <w:bCs/>
                <w:color w:val="000000" w:themeColor="text1"/>
                <w:sz w:val="22"/>
                <w:szCs w:val="22"/>
                <w:lang w:val="ru-RU" w:eastAsia="en-US"/>
              </w:rPr>
              <w:t>Показатели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CA6A" w14:textId="6708795E" w:rsidR="00F61A94" w:rsidRPr="00D406D4" w:rsidRDefault="00F61A94" w:rsidP="00103E32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D406D4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Январь-</w:t>
            </w:r>
            <w:r w:rsidR="007721F5" w:rsidRPr="00D406D4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но</w:t>
            </w:r>
            <w:r w:rsidRPr="00D406D4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ябрь</w:t>
            </w:r>
          </w:p>
          <w:p w14:paraId="3A63180E" w14:textId="67F98D6D" w:rsidR="00F61A94" w:rsidRPr="00D406D4" w:rsidRDefault="00F61A94" w:rsidP="00103E32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2024 года, предв. </w:t>
            </w:r>
            <w:r w:rsidR="006B75CC" w:rsidRPr="00D406D4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факт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98DF" w14:textId="078DBFE4" w:rsidR="00F61A94" w:rsidRPr="00D406D4" w:rsidRDefault="00F61A94" w:rsidP="00103E32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D406D4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Январь- </w:t>
            </w:r>
            <w:r w:rsidR="007721F5" w:rsidRPr="00D406D4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но</w:t>
            </w:r>
            <w:r w:rsidRPr="00D406D4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ябрь</w:t>
            </w:r>
          </w:p>
          <w:p w14:paraId="0D5B56F1" w14:textId="77777777" w:rsidR="00F61A94" w:rsidRPr="00D406D4" w:rsidRDefault="00F61A94" w:rsidP="00103E32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2025 года, предв. факт</w:t>
            </w:r>
          </w:p>
        </w:tc>
      </w:tr>
      <w:tr w:rsidR="00F61A94" w:rsidRPr="00D406D4" w14:paraId="6410515F" w14:textId="77777777" w:rsidTr="00103E32">
        <w:trPr>
          <w:trHeight w:val="114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395D" w14:textId="77777777" w:rsidR="00F61A94" w:rsidRPr="00D406D4" w:rsidRDefault="00F61A94" w:rsidP="00103E32">
            <w:pPr>
              <w:rPr>
                <w:b/>
                <w:bCs/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7542" w14:textId="77777777" w:rsidR="00F61A94" w:rsidRPr="00D406D4" w:rsidRDefault="00F61A94" w:rsidP="00103E32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D406D4">
              <w:rPr>
                <w:color w:val="000000" w:themeColor="text1"/>
                <w:sz w:val="22"/>
                <w:szCs w:val="22"/>
                <w:lang w:val="ru-RU"/>
              </w:rPr>
              <w:t>млн</w:t>
            </w:r>
          </w:p>
          <w:p w14:paraId="359741F7" w14:textId="77777777" w:rsidR="00F61A94" w:rsidRPr="00D406D4" w:rsidRDefault="00F61A94" w:rsidP="00103E32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 w:themeColor="text1"/>
                <w:sz w:val="22"/>
                <w:szCs w:val="22"/>
                <w:lang w:val="ru-RU"/>
              </w:rPr>
              <w:t>сомов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642B" w14:textId="77777777" w:rsidR="00F61A94" w:rsidRPr="00D406D4" w:rsidRDefault="00F61A94" w:rsidP="00103E32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 w:themeColor="text1"/>
                <w:sz w:val="22"/>
                <w:szCs w:val="22"/>
                <w:lang w:val="ru-RU"/>
              </w:rPr>
              <w:t>темп роста,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8B62" w14:textId="77777777" w:rsidR="00F61A94" w:rsidRPr="00D406D4" w:rsidRDefault="00F61A94" w:rsidP="00103E32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 w:themeColor="text1"/>
                <w:sz w:val="22"/>
                <w:szCs w:val="22"/>
                <w:lang w:val="ru-RU"/>
              </w:rPr>
              <w:t>в % к ВВП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E633" w14:textId="77777777" w:rsidR="00F61A94" w:rsidRPr="00D406D4" w:rsidRDefault="00F61A94" w:rsidP="00103E32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D406D4">
              <w:rPr>
                <w:color w:val="000000" w:themeColor="text1"/>
                <w:sz w:val="22"/>
                <w:szCs w:val="22"/>
                <w:lang w:val="ru-RU"/>
              </w:rPr>
              <w:t xml:space="preserve">млн </w:t>
            </w:r>
          </w:p>
          <w:p w14:paraId="2C1803D3" w14:textId="77777777" w:rsidR="00F61A94" w:rsidRPr="00D406D4" w:rsidRDefault="00F61A94" w:rsidP="00103E32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 w:themeColor="text1"/>
                <w:sz w:val="22"/>
                <w:szCs w:val="22"/>
                <w:lang w:val="ru-RU"/>
              </w:rPr>
              <w:t>сомов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9291" w14:textId="77777777" w:rsidR="00F61A94" w:rsidRPr="00D406D4" w:rsidRDefault="00F61A94" w:rsidP="00103E32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 w:themeColor="text1"/>
                <w:sz w:val="22"/>
                <w:szCs w:val="22"/>
                <w:lang w:val="ru-RU"/>
              </w:rPr>
              <w:t>темп роста, 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8125" w14:textId="77777777" w:rsidR="00F61A94" w:rsidRPr="00D406D4" w:rsidRDefault="00F61A94" w:rsidP="00103E32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 w:themeColor="text1"/>
                <w:sz w:val="22"/>
                <w:szCs w:val="22"/>
                <w:lang w:val="ru-RU"/>
              </w:rPr>
              <w:t>в % к ВВП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3253" w14:textId="77777777" w:rsidR="00F61A94" w:rsidRPr="00D406D4" w:rsidRDefault="00F61A94" w:rsidP="00103E32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 w:themeColor="text1"/>
                <w:sz w:val="22"/>
                <w:szCs w:val="22"/>
                <w:lang w:val="ru-RU"/>
              </w:rPr>
              <w:t>доля вклада в рост ВВП, п.п.</w:t>
            </w:r>
          </w:p>
        </w:tc>
      </w:tr>
      <w:tr w:rsidR="007721F5" w:rsidRPr="00D406D4" w14:paraId="20C4C410" w14:textId="77777777" w:rsidTr="00103E32">
        <w:trPr>
          <w:trHeight w:val="31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A4B1" w14:textId="77777777" w:rsidR="007721F5" w:rsidRPr="00D406D4" w:rsidRDefault="007721F5" w:rsidP="007721F5">
            <w:pPr>
              <w:widowControl w:val="0"/>
              <w:rPr>
                <w:b/>
                <w:bCs/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b/>
                <w:bCs/>
                <w:color w:val="000000" w:themeColor="text1"/>
                <w:sz w:val="22"/>
                <w:szCs w:val="22"/>
                <w:lang w:val="ru-RU" w:eastAsia="en-US"/>
              </w:rPr>
              <w:t>ВВП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0BD2" w14:textId="01D30DD0" w:rsidR="007721F5" w:rsidRPr="00D406D4" w:rsidRDefault="007721F5" w:rsidP="007721F5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b/>
                <w:bCs/>
                <w:lang w:val="ru-RU"/>
              </w:rPr>
              <w:t>1 316 281,0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31E2" w14:textId="6F3E4B1D" w:rsidR="007721F5" w:rsidRPr="00D406D4" w:rsidRDefault="007721F5" w:rsidP="007721F5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b/>
                <w:bCs/>
                <w:lang w:val="ru-RU"/>
              </w:rPr>
              <w:t>109,7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8697" w14:textId="4E551967" w:rsidR="007721F5" w:rsidRPr="00D406D4" w:rsidRDefault="007721F5" w:rsidP="007721F5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b/>
                <w:bCs/>
                <w:color w:val="000000"/>
                <w:lang w:val="ru-RU"/>
              </w:rPr>
              <w:t>100,0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2061" w14:textId="2436679B" w:rsidR="007721F5" w:rsidRPr="00D406D4" w:rsidRDefault="007721F5" w:rsidP="007721F5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b/>
                <w:bCs/>
                <w:lang w:val="ru-RU"/>
              </w:rPr>
              <w:t>1 628 605,0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F4B1" w14:textId="40193251" w:rsidR="007721F5" w:rsidRPr="00D406D4" w:rsidRDefault="007721F5" w:rsidP="007721F5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b/>
                <w:bCs/>
                <w:color w:val="000000"/>
                <w:lang w:val="ru-RU"/>
              </w:rPr>
              <w:t>110,2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00C4" w14:textId="66BE329A" w:rsidR="007721F5" w:rsidRPr="00D406D4" w:rsidRDefault="007721F5" w:rsidP="007721F5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b/>
                <w:bCs/>
                <w:color w:val="000000"/>
                <w:lang w:val="ru-RU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5091" w14:textId="34F7F9E7" w:rsidR="007721F5" w:rsidRPr="00D406D4" w:rsidRDefault="007721F5" w:rsidP="007721F5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b/>
                <w:bCs/>
                <w:color w:val="000000"/>
                <w:lang w:val="ru-RU"/>
              </w:rPr>
              <w:t>10,2</w:t>
            </w:r>
          </w:p>
        </w:tc>
      </w:tr>
      <w:tr w:rsidR="007721F5" w:rsidRPr="00D406D4" w14:paraId="4466C593" w14:textId="77777777" w:rsidTr="00103E32">
        <w:trPr>
          <w:trHeight w:val="26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2572E" w14:textId="77777777" w:rsidR="007721F5" w:rsidRPr="00D406D4" w:rsidRDefault="007721F5" w:rsidP="007721F5">
            <w:pPr>
              <w:widowControl w:val="0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 w:themeColor="text1"/>
                <w:sz w:val="22"/>
                <w:szCs w:val="22"/>
                <w:lang w:val="ru-RU" w:eastAsia="en-US"/>
              </w:rPr>
              <w:t>Промышленность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507B" w14:textId="757A5897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lang w:val="ru-RU"/>
              </w:rPr>
              <w:t>220 867,4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778B" w14:textId="74DA3510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lang w:val="ru-RU"/>
              </w:rPr>
              <w:t>104,8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E8D0" w14:textId="1C27173D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/>
                <w:lang w:val="ru-RU"/>
              </w:rPr>
              <w:t>16,8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3AD3" w14:textId="4FD866D1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lang w:val="ru-RU"/>
              </w:rPr>
              <w:t>289 611,3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5A2A" w14:textId="185A9408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/>
                <w:lang w:val="ru-RU"/>
              </w:rPr>
              <w:t>110,2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C8DE" w14:textId="6A9FB868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/>
                <w:lang w:val="ru-RU"/>
              </w:rPr>
              <w:t>17,8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9B54" w14:textId="1CBE708D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/>
                <w:lang w:val="ru-RU"/>
              </w:rPr>
              <w:t>1,70</w:t>
            </w:r>
          </w:p>
        </w:tc>
      </w:tr>
      <w:tr w:rsidR="007721F5" w:rsidRPr="00D406D4" w14:paraId="4395C64E" w14:textId="77777777" w:rsidTr="00103E32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6CFF" w14:textId="77777777" w:rsidR="007721F5" w:rsidRPr="00D406D4" w:rsidRDefault="007721F5" w:rsidP="007721F5">
            <w:pPr>
              <w:widowControl w:val="0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 w:themeColor="text1"/>
                <w:sz w:val="22"/>
                <w:szCs w:val="22"/>
                <w:lang w:val="ru-RU" w:eastAsia="en-US"/>
              </w:rPr>
              <w:t>Сельское хозяйство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4F40" w14:textId="35AC9DE0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lang w:val="ru-RU"/>
              </w:rPr>
              <w:t>124 437,4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1134" w14:textId="122822FD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lang w:val="ru-RU"/>
              </w:rPr>
              <w:t>106,5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F89F" w14:textId="4229CE76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/>
                <w:lang w:val="ru-RU"/>
              </w:rPr>
              <w:t>9,5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A1A3" w14:textId="00AB482B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lang w:val="ru-RU"/>
              </w:rPr>
              <w:t>144 973,1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B4B2" w14:textId="7CF2750F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/>
                <w:lang w:val="ru-RU"/>
              </w:rPr>
              <w:t>102,0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D946" w14:textId="195B31E6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/>
                <w:lang w:val="ru-RU"/>
              </w:rPr>
              <w:t>8,9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0648" w14:textId="45A124DB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/>
                <w:lang w:val="ru-RU"/>
              </w:rPr>
              <w:t>0,19</w:t>
            </w:r>
          </w:p>
        </w:tc>
      </w:tr>
      <w:tr w:rsidR="007721F5" w:rsidRPr="00D406D4" w14:paraId="1539AC07" w14:textId="77777777" w:rsidTr="00103E32">
        <w:trPr>
          <w:trHeight w:val="24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5897B" w14:textId="77777777" w:rsidR="007721F5" w:rsidRPr="00D406D4" w:rsidRDefault="007721F5" w:rsidP="007721F5">
            <w:pPr>
              <w:widowControl w:val="0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 w:themeColor="text1"/>
                <w:sz w:val="22"/>
                <w:szCs w:val="22"/>
                <w:lang w:val="ru-RU" w:eastAsia="en-US"/>
              </w:rPr>
              <w:t>Строительство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2A24" w14:textId="406546C8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lang w:val="ru-RU"/>
              </w:rPr>
              <w:t>96 478,4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ADF3" w14:textId="6037BA66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lang w:val="ru-RU"/>
              </w:rPr>
              <w:t>131,2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1B52" w14:textId="17DCC2FC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/>
                <w:lang w:val="ru-RU"/>
              </w:rPr>
              <w:t>7,3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DCAC" w14:textId="74021227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lang w:val="ru-RU"/>
              </w:rPr>
              <w:t>140 456,5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A20D" w14:textId="473B7047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/>
                <w:lang w:val="ru-RU"/>
              </w:rPr>
              <w:t>129,0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B852" w14:textId="4D9C5CC6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/>
                <w:lang w:val="ru-RU"/>
              </w:rPr>
              <w:t>8,6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F555" w14:textId="4EF66E1F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/>
                <w:lang w:val="ru-RU"/>
              </w:rPr>
              <w:t>2,13</w:t>
            </w:r>
          </w:p>
        </w:tc>
      </w:tr>
      <w:tr w:rsidR="007721F5" w:rsidRPr="00D406D4" w14:paraId="79E81E5A" w14:textId="77777777" w:rsidTr="00103E32">
        <w:trPr>
          <w:trHeight w:val="24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93C77" w14:textId="77777777" w:rsidR="007721F5" w:rsidRPr="00D406D4" w:rsidRDefault="007721F5" w:rsidP="007721F5">
            <w:pPr>
              <w:widowControl w:val="0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 w:themeColor="text1"/>
                <w:sz w:val="22"/>
                <w:szCs w:val="22"/>
                <w:lang w:val="ru-RU" w:eastAsia="en-US"/>
              </w:rPr>
              <w:t>Сфера услуг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9CB7" w14:textId="0D878621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lang w:val="ru-RU"/>
              </w:rPr>
              <w:t>673 005,3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D924" w14:textId="34A121D2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lang w:val="ru-RU"/>
              </w:rPr>
              <w:t>109,3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30EA" w14:textId="728595B2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/>
                <w:lang w:val="ru-RU"/>
              </w:rPr>
              <w:t>51,1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5DFE" w14:textId="0FAF5EA9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lang w:val="ru-RU"/>
              </w:rPr>
              <w:t>802 780,3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C312" w14:textId="071622E7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/>
                <w:lang w:val="ru-RU"/>
              </w:rPr>
              <w:t>108,9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75AA" w14:textId="498793F0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/>
                <w:lang w:val="ru-RU"/>
              </w:rPr>
              <w:t>49,3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B25B" w14:textId="3A227DB7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/>
                <w:lang w:val="ru-RU"/>
              </w:rPr>
              <w:t>4,56</w:t>
            </w:r>
          </w:p>
        </w:tc>
      </w:tr>
      <w:tr w:rsidR="007721F5" w:rsidRPr="00D406D4" w14:paraId="2BFFFC5B" w14:textId="77777777" w:rsidTr="00103E32">
        <w:trPr>
          <w:trHeight w:val="3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65F8" w14:textId="77777777" w:rsidR="007721F5" w:rsidRPr="00D406D4" w:rsidRDefault="007721F5" w:rsidP="007721F5">
            <w:pPr>
              <w:widowControl w:val="0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 w:themeColor="text1"/>
                <w:sz w:val="22"/>
                <w:szCs w:val="22"/>
                <w:lang w:val="ru-RU" w:eastAsia="en-US"/>
              </w:rPr>
              <w:t>Чистые налоги на продукты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BDEC" w14:textId="52BD9FFA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lang w:val="ru-RU"/>
              </w:rPr>
              <w:t>201 492,5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F6F9" w14:textId="0A52CEEA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lang w:val="ru-RU"/>
              </w:rPr>
              <w:t>110,3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B267" w14:textId="03B0C172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/>
                <w:lang w:val="ru-RU"/>
              </w:rPr>
              <w:t>15,3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14AD" w14:textId="41F58485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lang w:val="ru-RU"/>
              </w:rPr>
              <w:t>250 783,8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030B" w14:textId="5C8514F6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/>
                <w:lang w:val="ru-RU"/>
              </w:rPr>
              <w:t>110,5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A0CD" w14:textId="2D66CABE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/>
                <w:lang w:val="ru-RU"/>
              </w:rPr>
              <w:t>15,4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B036" w14:textId="55EF051A" w:rsidR="007721F5" w:rsidRPr="00D406D4" w:rsidRDefault="007721F5" w:rsidP="007721F5">
            <w:pPr>
              <w:widowControl w:val="0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D406D4">
              <w:rPr>
                <w:color w:val="000000"/>
                <w:lang w:val="ru-RU"/>
              </w:rPr>
              <w:t>1,61</w:t>
            </w:r>
          </w:p>
        </w:tc>
      </w:tr>
    </w:tbl>
    <w:p w14:paraId="168108E7" w14:textId="77777777" w:rsidR="00F61A94" w:rsidRPr="00D406D4" w:rsidRDefault="00F61A94" w:rsidP="00F61A94">
      <w:pPr>
        <w:ind w:firstLine="708"/>
        <w:jc w:val="both"/>
        <w:rPr>
          <w:color w:val="000000" w:themeColor="text1"/>
          <w:sz w:val="24"/>
          <w:szCs w:val="24"/>
          <w:highlight w:val="yellow"/>
        </w:rPr>
      </w:pPr>
    </w:p>
    <w:p w14:paraId="6F3F3139" w14:textId="6874FFE2" w:rsidR="00F61A94" w:rsidRPr="00D406D4" w:rsidRDefault="00F61A94" w:rsidP="00F61A94">
      <w:pPr>
        <w:ind w:firstLine="708"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 xml:space="preserve">Вследствие складывающихся тенденций в экономике в структуре номинального ВВП доля отраслей, производящих товары, </w:t>
      </w:r>
      <w:r w:rsidRPr="00D406D4">
        <w:rPr>
          <w:sz w:val="24"/>
          <w:szCs w:val="24"/>
        </w:rPr>
        <w:t xml:space="preserve">составила </w:t>
      </w:r>
      <w:r w:rsidR="009B69C3" w:rsidRPr="00D406D4">
        <w:rPr>
          <w:sz w:val="24"/>
          <w:szCs w:val="24"/>
        </w:rPr>
        <w:t>35,</w:t>
      </w:r>
      <w:r w:rsidR="00267A51" w:rsidRPr="00D406D4">
        <w:rPr>
          <w:sz w:val="24"/>
          <w:szCs w:val="24"/>
        </w:rPr>
        <w:t>3</w:t>
      </w:r>
      <w:r w:rsidRPr="00D406D4">
        <w:rPr>
          <w:sz w:val="24"/>
        </w:rPr>
        <w:t> </w:t>
      </w:r>
      <w:r w:rsidRPr="00D406D4">
        <w:rPr>
          <w:sz w:val="24"/>
          <w:szCs w:val="24"/>
        </w:rPr>
        <w:t xml:space="preserve">%, </w:t>
      </w:r>
      <w:r w:rsidRPr="00D406D4">
        <w:rPr>
          <w:color w:val="000000" w:themeColor="text1"/>
          <w:sz w:val="24"/>
          <w:szCs w:val="24"/>
        </w:rPr>
        <w:t xml:space="preserve">а доля отраслей, оказывающих услуги – </w:t>
      </w:r>
      <w:r w:rsidR="009B69C3" w:rsidRPr="00D406D4">
        <w:rPr>
          <w:color w:val="000000" w:themeColor="text1"/>
          <w:sz w:val="24"/>
          <w:szCs w:val="24"/>
        </w:rPr>
        <w:t>49,</w:t>
      </w:r>
      <w:r w:rsidR="00267A51" w:rsidRPr="00D406D4">
        <w:rPr>
          <w:color w:val="000000" w:themeColor="text1"/>
          <w:sz w:val="24"/>
          <w:szCs w:val="24"/>
        </w:rPr>
        <w:t>3</w:t>
      </w:r>
      <w:r w:rsidRPr="00D406D4">
        <w:rPr>
          <w:color w:val="000000" w:themeColor="text1"/>
          <w:sz w:val="24"/>
          <w:szCs w:val="24"/>
        </w:rPr>
        <w:t xml:space="preserve"> </w:t>
      </w:r>
      <w:r w:rsidRPr="00D406D4">
        <w:rPr>
          <w:color w:val="000000" w:themeColor="text1"/>
          <w:sz w:val="24"/>
        </w:rPr>
        <w:t>%</w:t>
      </w:r>
      <w:r w:rsidRPr="00D406D4">
        <w:rPr>
          <w:color w:val="000000" w:themeColor="text1"/>
          <w:sz w:val="24"/>
          <w:szCs w:val="24"/>
        </w:rPr>
        <w:t>.</w:t>
      </w:r>
    </w:p>
    <w:p w14:paraId="15A1F84F" w14:textId="77777777" w:rsidR="00F4655E" w:rsidRPr="00D406D4" w:rsidRDefault="00F4655E" w:rsidP="00F4655E">
      <w:pPr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D406D4">
        <w:rPr>
          <w:rFonts w:eastAsia="Calibri"/>
          <w:b/>
          <w:color w:val="000000" w:themeColor="text1"/>
          <w:sz w:val="24"/>
          <w:szCs w:val="24"/>
          <w:lang w:eastAsia="en-US"/>
        </w:rPr>
        <w:t>Промышленность.</w:t>
      </w:r>
      <w:r w:rsidRPr="00D406D4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</w:t>
      </w:r>
      <w:r w:rsidRPr="00D406D4">
        <w:rPr>
          <w:rFonts w:eastAsia="Calibri"/>
          <w:color w:val="000000" w:themeColor="text1"/>
          <w:sz w:val="24"/>
          <w:szCs w:val="24"/>
          <w:lang w:eastAsia="en-US"/>
        </w:rPr>
        <w:t xml:space="preserve">За январь-ноябрь 2025 года промышленными предприятиями произведено валовой продукции на сумму 686,0 млрд сомов. Объем производства по сравнению с соответствующим периодом 2024 года увеличился </w:t>
      </w:r>
      <w:r w:rsidRPr="00D406D4">
        <w:rPr>
          <w:b/>
          <w:bCs/>
          <w:color w:val="000000" w:themeColor="text1"/>
          <w:sz w:val="24"/>
          <w:szCs w:val="24"/>
        </w:rPr>
        <w:t>на 10,0 %</w:t>
      </w:r>
      <w:r w:rsidRPr="00D406D4">
        <w:rPr>
          <w:color w:val="000000" w:themeColor="text1"/>
          <w:sz w:val="24"/>
          <w:szCs w:val="24"/>
        </w:rPr>
        <w:t xml:space="preserve"> (в январе-ноябре 2024 года – рост на 4,6</w:t>
      </w:r>
      <w:r w:rsidRPr="00D406D4">
        <w:rPr>
          <w:color w:val="000000" w:themeColor="text1"/>
          <w:sz w:val="24"/>
        </w:rPr>
        <w:t> </w:t>
      </w:r>
      <w:r w:rsidRPr="00D406D4">
        <w:rPr>
          <w:color w:val="000000" w:themeColor="text1"/>
          <w:sz w:val="24"/>
          <w:szCs w:val="24"/>
        </w:rPr>
        <w:t>%).</w:t>
      </w:r>
      <w:r w:rsidRPr="00D406D4">
        <w:rPr>
          <w:rFonts w:eastAsia="Calibri"/>
          <w:color w:val="000000" w:themeColor="text1"/>
          <w:sz w:val="24"/>
          <w:szCs w:val="24"/>
          <w:lang w:eastAsia="en-US"/>
        </w:rPr>
        <w:t xml:space="preserve"> Без предприятий по разработке месторождений золота, объем промышленного производства увеличился на 119,6 %.</w:t>
      </w:r>
    </w:p>
    <w:p w14:paraId="01BF98BD" w14:textId="67A8FA06" w:rsidR="00F4655E" w:rsidRPr="00D406D4" w:rsidRDefault="00F4655E" w:rsidP="00F4655E">
      <w:pPr>
        <w:ind w:firstLine="709"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 xml:space="preserve">Рост промышленного производства по сравнению с январем-ноябрем 2024 года обеспечен повышением объемов производства фармацевтической продукции (в 1,9 раза), резиновых, пластмассовых изделий и строительных материалов (на 34,5 </w:t>
      </w:r>
      <w:r w:rsidR="00C96B47" w:rsidRPr="00D406D4">
        <w:rPr>
          <w:color w:val="000000" w:themeColor="text1"/>
          <w:sz w:val="24"/>
          <w:szCs w:val="24"/>
        </w:rPr>
        <w:t>%</w:t>
      </w:r>
      <w:r w:rsidRPr="00D406D4">
        <w:rPr>
          <w:color w:val="000000" w:themeColor="text1"/>
          <w:sz w:val="24"/>
          <w:szCs w:val="24"/>
        </w:rPr>
        <w:t xml:space="preserve">), деревянных и бумажных изделий, продукции полиграфической деятельности (на 33,7 </w:t>
      </w:r>
      <w:r w:rsidR="00C96B47" w:rsidRPr="00D406D4">
        <w:rPr>
          <w:color w:val="000000" w:themeColor="text1"/>
          <w:sz w:val="24"/>
          <w:szCs w:val="24"/>
        </w:rPr>
        <w:t>%</w:t>
      </w:r>
      <w:r w:rsidRPr="00D406D4">
        <w:rPr>
          <w:color w:val="000000" w:themeColor="text1"/>
          <w:sz w:val="24"/>
          <w:szCs w:val="24"/>
        </w:rPr>
        <w:t xml:space="preserve">), пищевых продуктов (включая напитки) и табачных изделий (на 27,8 </w:t>
      </w:r>
      <w:r w:rsidR="00C96B47" w:rsidRPr="00D406D4">
        <w:rPr>
          <w:color w:val="000000" w:themeColor="text1"/>
          <w:sz w:val="24"/>
          <w:szCs w:val="24"/>
        </w:rPr>
        <w:t>%</w:t>
      </w:r>
      <w:r w:rsidRPr="00D406D4">
        <w:rPr>
          <w:color w:val="000000" w:themeColor="text1"/>
          <w:sz w:val="24"/>
          <w:szCs w:val="24"/>
        </w:rPr>
        <w:t xml:space="preserve">), химической продукции (на 21,5 </w:t>
      </w:r>
      <w:r w:rsidR="00C96B47" w:rsidRPr="00D406D4">
        <w:rPr>
          <w:color w:val="000000" w:themeColor="text1"/>
          <w:sz w:val="24"/>
          <w:szCs w:val="24"/>
        </w:rPr>
        <w:t>%</w:t>
      </w:r>
      <w:r w:rsidRPr="00D406D4">
        <w:rPr>
          <w:color w:val="000000" w:themeColor="text1"/>
          <w:sz w:val="24"/>
          <w:szCs w:val="24"/>
        </w:rPr>
        <w:t xml:space="preserve">), в текстильном производстве, производстве одежды  (на 9,6 </w:t>
      </w:r>
      <w:r w:rsidR="00C96B47" w:rsidRPr="00D406D4">
        <w:rPr>
          <w:color w:val="000000" w:themeColor="text1"/>
          <w:sz w:val="24"/>
          <w:szCs w:val="24"/>
        </w:rPr>
        <w:t>%</w:t>
      </w:r>
      <w:r w:rsidRPr="00D406D4">
        <w:rPr>
          <w:color w:val="000000" w:themeColor="text1"/>
          <w:sz w:val="24"/>
          <w:szCs w:val="24"/>
        </w:rPr>
        <w:t xml:space="preserve">), а также добычи полезных ископаемых (на 15,3 </w:t>
      </w:r>
      <w:r w:rsidR="00C96B47" w:rsidRPr="00D406D4">
        <w:rPr>
          <w:color w:val="000000" w:themeColor="text1"/>
          <w:sz w:val="24"/>
          <w:szCs w:val="24"/>
        </w:rPr>
        <w:t>%</w:t>
      </w:r>
      <w:r w:rsidRPr="00D406D4">
        <w:rPr>
          <w:color w:val="000000" w:themeColor="text1"/>
          <w:sz w:val="24"/>
          <w:szCs w:val="24"/>
        </w:rPr>
        <w:t>).</w:t>
      </w:r>
    </w:p>
    <w:p w14:paraId="2E533A51" w14:textId="24EFCE4D" w:rsidR="00F4655E" w:rsidRPr="00D406D4" w:rsidRDefault="00F4655E" w:rsidP="00F4655E">
      <w:pPr>
        <w:ind w:firstLine="709"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 xml:space="preserve">Повышение объема обеспечения электроэнергией, газом и паром на                                          13,5 % обеспечено ростом производства электроэнергии на 8,1 </w:t>
      </w:r>
      <w:r w:rsidR="00C96B47" w:rsidRPr="00D406D4">
        <w:rPr>
          <w:color w:val="000000" w:themeColor="text1"/>
          <w:sz w:val="24"/>
          <w:szCs w:val="24"/>
        </w:rPr>
        <w:t>%</w:t>
      </w:r>
      <w:r w:rsidRPr="00D406D4">
        <w:rPr>
          <w:color w:val="000000" w:themeColor="text1"/>
          <w:sz w:val="24"/>
          <w:szCs w:val="24"/>
        </w:rPr>
        <w:t>.</w:t>
      </w:r>
    </w:p>
    <w:p w14:paraId="49F0FCFC" w14:textId="4986F261" w:rsidR="00F4655E" w:rsidRPr="00D406D4" w:rsidRDefault="00F4655E" w:rsidP="00F4655E">
      <w:pPr>
        <w:ind w:firstLine="709"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lastRenderedPageBreak/>
        <w:t xml:space="preserve">Увеличение объема водоснабжения, очистки, обработки отходов и получения вторичного сырья на 24,4 % обеспечено, в основном, повышением сбора, обработки и распределения воды на 23,3 </w:t>
      </w:r>
      <w:r w:rsidR="00C96B47" w:rsidRPr="00D406D4">
        <w:rPr>
          <w:color w:val="000000" w:themeColor="text1"/>
          <w:sz w:val="24"/>
          <w:szCs w:val="24"/>
        </w:rPr>
        <w:t>%</w:t>
      </w:r>
      <w:r w:rsidRPr="00D406D4">
        <w:rPr>
          <w:color w:val="000000" w:themeColor="text1"/>
          <w:sz w:val="24"/>
          <w:szCs w:val="24"/>
        </w:rPr>
        <w:t>.</w:t>
      </w:r>
    </w:p>
    <w:p w14:paraId="3D262BEF" w14:textId="381D9020" w:rsidR="00F4655E" w:rsidRPr="00D406D4" w:rsidRDefault="00F4655E" w:rsidP="00F4655E">
      <w:pPr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D406D4">
        <w:rPr>
          <w:rFonts w:eastAsia="Calibri"/>
          <w:color w:val="000000" w:themeColor="text1"/>
          <w:sz w:val="24"/>
          <w:szCs w:val="24"/>
          <w:lang w:eastAsia="en-US"/>
        </w:rPr>
        <w:t>Вклад в формирование ВВП со стороны промышленного производства составил 1,</w:t>
      </w:r>
      <w:r w:rsidR="003A203F" w:rsidRPr="00D406D4">
        <w:rPr>
          <w:rFonts w:eastAsia="Calibri"/>
          <w:color w:val="000000" w:themeColor="text1"/>
          <w:sz w:val="24"/>
          <w:szCs w:val="24"/>
          <w:lang w:eastAsia="en-US"/>
        </w:rPr>
        <w:t>70</w:t>
      </w:r>
      <w:r w:rsidRPr="00D406D4">
        <w:rPr>
          <w:rFonts w:eastAsia="Calibri"/>
          <w:color w:val="000000" w:themeColor="text1"/>
          <w:sz w:val="24"/>
          <w:szCs w:val="24"/>
          <w:lang w:eastAsia="en-US"/>
        </w:rPr>
        <w:t xml:space="preserve"> процентных пункта. Удельный вес промышленности в структуре производства ВВП составил 17,</w:t>
      </w:r>
      <w:r w:rsidR="003A203F" w:rsidRPr="00D406D4">
        <w:rPr>
          <w:rFonts w:eastAsia="Calibri"/>
          <w:color w:val="000000" w:themeColor="text1"/>
          <w:sz w:val="24"/>
          <w:szCs w:val="24"/>
          <w:lang w:eastAsia="en-US"/>
        </w:rPr>
        <w:t>8</w:t>
      </w:r>
      <w:r w:rsidRPr="00D406D4">
        <w:rPr>
          <w:rFonts w:eastAsia="Calibri"/>
          <w:color w:val="000000" w:themeColor="text1"/>
          <w:sz w:val="24"/>
          <w:szCs w:val="24"/>
          <w:lang w:eastAsia="en-US"/>
        </w:rPr>
        <w:t xml:space="preserve"> %.</w:t>
      </w:r>
    </w:p>
    <w:p w14:paraId="7AFB905A" w14:textId="6FDF7817" w:rsidR="00D90657" w:rsidRPr="00D406D4" w:rsidRDefault="00AE7E14" w:rsidP="00D90657">
      <w:pPr>
        <w:ind w:firstLine="709"/>
        <w:jc w:val="both"/>
        <w:rPr>
          <w:rFonts w:eastAsia="Calibri"/>
          <w:bCs/>
          <w:color w:val="000000" w:themeColor="text1"/>
          <w:sz w:val="24"/>
          <w:szCs w:val="24"/>
          <w:lang w:eastAsia="en-US"/>
        </w:rPr>
      </w:pPr>
      <w:r w:rsidRPr="00D406D4">
        <w:rPr>
          <w:rFonts w:eastAsia="Calibri"/>
          <w:b/>
          <w:color w:val="000000" w:themeColor="text1"/>
          <w:sz w:val="24"/>
          <w:szCs w:val="24"/>
          <w:lang w:eastAsia="en-US"/>
        </w:rPr>
        <w:t>Сельское хозяйство.</w:t>
      </w:r>
      <w:bookmarkStart w:id="0" w:name="_Hlk200966797"/>
      <w:r w:rsidR="00D90657"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 За январь-ноябрь 2025 года произведено валовой продукции сельского хозяйства на сумму 437,6 млрд сомов. Темп реального роста к уровню аналогичного периода 2024 года составил 102,0 %. Рост объемов производства валовой продукции сельского хозяйства, лесного хозяйства и рыболовства по сравнению с январем-ноябрем 2024 года обеспечен увеличением производства как продукции растениеводства на 0,4 % за счет роста производства кукурузы  на 5,2</w:t>
      </w:r>
      <w:r w:rsidR="00C96B47"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 </w:t>
      </w:r>
      <w:r w:rsidR="00D90657"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>%, плодов и ягод – на 13,7 %, бахчевых культур – на 7,0</w:t>
      </w:r>
      <w:r w:rsidR="00C96B47"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 </w:t>
      </w:r>
      <w:r w:rsidR="00D90657"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>%, овощей – на 12,2 %, а также продукции животноводства  на 3,4 % за счет увеличения производства яиц на 8,7 %, молока – на 3,0 % и мяса – на 3,2 %.</w:t>
      </w:r>
    </w:p>
    <w:p w14:paraId="1FDDBAB1" w14:textId="72E61E9B" w:rsidR="00D90657" w:rsidRPr="00D406D4" w:rsidRDefault="00D90657" w:rsidP="00D90657">
      <w:pPr>
        <w:ind w:firstLine="709"/>
        <w:jc w:val="both"/>
        <w:rPr>
          <w:rFonts w:eastAsia="Calibri"/>
          <w:bCs/>
          <w:color w:val="000000" w:themeColor="text1"/>
          <w:sz w:val="24"/>
          <w:szCs w:val="24"/>
          <w:lang w:eastAsia="en-US"/>
        </w:rPr>
      </w:pPr>
      <w:r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В настоящее время на территории республики завершаются полевые работы. Площадь уборки зерновых культур увеличилась на 1,5 % и составила 602,5 тыс. гектаров. Валовой сбор кукурузы составил 801,7 тыс. тонн и увеличился на 7,9 %, при этом урожайность повысилась до 74,2 ц/га. Валовой сбор риса составил 57,7 тыс. тонн и увеличился на 17,0 %. Валовой сбор овощных культур составил 1 263,4 тыс. тонн и увеличился на 11,6 %, бахчевых культур </w:t>
      </w:r>
      <w:r w:rsidR="00C96B47"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>–</w:t>
      </w:r>
      <w:r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 292,4 тыс. тонн и увеличился на 5,4 %, плодово-ягодных культур </w:t>
      </w:r>
      <w:r w:rsidR="00C96B47"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>–</w:t>
      </w:r>
      <w:r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 388,6 тыс. тонн и увеличился на 12,6 %. </w:t>
      </w:r>
    </w:p>
    <w:p w14:paraId="184FE4A8" w14:textId="779E3D55" w:rsidR="00D90657" w:rsidRPr="00D406D4" w:rsidRDefault="00D90657" w:rsidP="00D90657">
      <w:pPr>
        <w:ind w:firstLine="709"/>
        <w:jc w:val="both"/>
        <w:rPr>
          <w:rFonts w:eastAsia="Calibri"/>
          <w:bCs/>
          <w:color w:val="000000" w:themeColor="text1"/>
          <w:sz w:val="24"/>
          <w:szCs w:val="24"/>
          <w:lang w:eastAsia="en-US"/>
        </w:rPr>
      </w:pPr>
      <w:r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В то же время по ряду сельскохозяйственных культур отмечается снижение валового сбора. Валовой сбор пшеницы составил 515,5 тыс. тонн и снизился на 26,5 %, ячменя </w:t>
      </w:r>
      <w:r w:rsidR="00C96B47"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>–</w:t>
      </w:r>
      <w:r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 474,1 тыс. тонн и снизился на 26,7 %. Также зафиксировано снижение валового сбора по зернобобовым культурам на 6,5 %, масличным культурам </w:t>
      </w:r>
      <w:r w:rsidR="00C96B47"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>–</w:t>
      </w:r>
      <w:r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 на 11,2 % и сахарной свекле </w:t>
      </w:r>
      <w:r w:rsidR="00C96B47"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>–</w:t>
      </w:r>
      <w:r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 на 25,4 % по сравнению с аналогичным периодом прошлого года.</w:t>
      </w:r>
    </w:p>
    <w:p w14:paraId="4C03B807" w14:textId="77777777" w:rsidR="00D90657" w:rsidRPr="00D406D4" w:rsidRDefault="00D90657" w:rsidP="00D90657">
      <w:pPr>
        <w:ind w:firstLine="709"/>
        <w:jc w:val="both"/>
        <w:rPr>
          <w:rFonts w:eastAsia="Calibri"/>
          <w:bCs/>
          <w:color w:val="000000" w:themeColor="text1"/>
          <w:sz w:val="24"/>
          <w:szCs w:val="24"/>
          <w:lang w:eastAsia="en-US"/>
        </w:rPr>
      </w:pPr>
      <w:r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Ключевой причиной резкого сокращения урожая стали неблагоприятные погодные условия. В период с мая по июль в аграрных регионах наблюдался выраженный дефицит осадков, температура воздуха достигала 37–39,5 °C, а температура почвы поднималась до 65–69,6 °C. В течение 7–10 дней температура почвы превышала 40 °C, что привело к стрессовым условиям для большинства культур, снижению </w:t>
      </w:r>
      <w:proofErr w:type="spellStart"/>
      <w:r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>влагозапасов</w:t>
      </w:r>
      <w:proofErr w:type="spellEnd"/>
      <w:r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 и ухудшению роста растений. Дополнительное негативное воздействие оказали локальные ливни и град, зафиксированные в середине лета.</w:t>
      </w:r>
    </w:p>
    <w:p w14:paraId="45B7CAD2" w14:textId="2D8F107F" w:rsidR="00D90657" w:rsidRPr="00D406D4" w:rsidRDefault="00D90657" w:rsidP="00D90657">
      <w:pPr>
        <w:ind w:firstLine="709"/>
        <w:jc w:val="both"/>
        <w:rPr>
          <w:rFonts w:eastAsia="Calibri"/>
          <w:bCs/>
          <w:color w:val="000000" w:themeColor="text1"/>
          <w:sz w:val="24"/>
          <w:szCs w:val="24"/>
          <w:lang w:eastAsia="en-US"/>
        </w:rPr>
      </w:pPr>
      <w:r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>Вместе с тем в августе и октябре погодные условия улучшились, что позволило приступить к уборке урожая на 7–10 дней раньше обычного. Более раннее и равномерное созревание обеспечило лучшее качество продукции: пшеница созрела равномерно и отличалась высоким содержанием клейковины, что положительно сказалось на е</w:t>
      </w:r>
      <w:r w:rsidR="00952F6A"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>е</w:t>
      </w:r>
      <w:r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 качественных показателях.</w:t>
      </w:r>
    </w:p>
    <w:p w14:paraId="54ED2AAE" w14:textId="4C18C927" w:rsidR="00D90657" w:rsidRPr="00D406D4" w:rsidRDefault="00D90657" w:rsidP="00D90657">
      <w:pPr>
        <w:ind w:firstLine="709"/>
        <w:jc w:val="both"/>
        <w:rPr>
          <w:rFonts w:eastAsia="Calibri"/>
          <w:bCs/>
          <w:color w:val="000000" w:themeColor="text1"/>
          <w:sz w:val="24"/>
          <w:szCs w:val="24"/>
          <w:lang w:eastAsia="en-US"/>
        </w:rPr>
      </w:pPr>
      <w:r w:rsidRPr="00D406D4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Вклад в формирование ВВП со стороны сельскохозяйственного производства составил 0,19 процентных пункта. Удельный вес сельского хозяйства в структуре производства ВВП составил 8,9 %. </w:t>
      </w:r>
    </w:p>
    <w:p w14:paraId="0B58E9AF" w14:textId="15D2D975" w:rsidR="00FD2095" w:rsidRPr="00D406D4" w:rsidRDefault="00FD2095" w:rsidP="00D90657">
      <w:pPr>
        <w:ind w:firstLine="709"/>
        <w:jc w:val="both"/>
        <w:rPr>
          <w:color w:val="212529"/>
          <w:sz w:val="24"/>
          <w:szCs w:val="24"/>
        </w:rPr>
      </w:pPr>
      <w:r w:rsidRPr="00D406D4">
        <w:rPr>
          <w:b/>
          <w:color w:val="212529"/>
          <w:sz w:val="24"/>
          <w:szCs w:val="24"/>
        </w:rPr>
        <w:t>Строительство</w:t>
      </w:r>
      <w:r w:rsidRPr="00D406D4">
        <w:rPr>
          <w:color w:val="212529"/>
          <w:sz w:val="24"/>
          <w:szCs w:val="24"/>
        </w:rPr>
        <w:t xml:space="preserve">. По итогам за январь-ноябрь 2025 года объем инвестиций в основной капитал за счет всех источников финансирования составил </w:t>
      </w:r>
      <w:bookmarkStart w:id="1" w:name="_Hlk211441301"/>
      <w:r w:rsidRPr="00D406D4">
        <w:rPr>
          <w:color w:val="212529"/>
          <w:sz w:val="24"/>
          <w:szCs w:val="24"/>
        </w:rPr>
        <w:t xml:space="preserve">283,2 </w:t>
      </w:r>
      <w:bookmarkEnd w:id="1"/>
      <w:r w:rsidRPr="00D406D4">
        <w:rPr>
          <w:color w:val="212529"/>
          <w:sz w:val="24"/>
          <w:szCs w:val="24"/>
        </w:rPr>
        <w:t xml:space="preserve">млрд сомов и увеличился на </w:t>
      </w:r>
      <w:bookmarkStart w:id="2" w:name="_Hlk211441314"/>
      <w:r w:rsidRPr="00D406D4">
        <w:rPr>
          <w:color w:val="212529"/>
          <w:sz w:val="24"/>
          <w:szCs w:val="24"/>
        </w:rPr>
        <w:t>18,1</w:t>
      </w:r>
      <w:bookmarkEnd w:id="2"/>
      <w:r w:rsidRPr="00D406D4">
        <w:rPr>
          <w:color w:val="212529"/>
          <w:sz w:val="24"/>
          <w:szCs w:val="24"/>
        </w:rPr>
        <w:t xml:space="preserve"> % (рост на </w:t>
      </w:r>
      <w:bookmarkStart w:id="3" w:name="_Hlk211441340"/>
      <w:r w:rsidRPr="00D406D4">
        <w:rPr>
          <w:color w:val="212529"/>
          <w:sz w:val="24"/>
          <w:szCs w:val="24"/>
        </w:rPr>
        <w:t>45,6</w:t>
      </w:r>
      <w:bookmarkEnd w:id="3"/>
      <w:r w:rsidRPr="00D406D4">
        <w:rPr>
          <w:color w:val="212529"/>
          <w:sz w:val="24"/>
          <w:szCs w:val="24"/>
        </w:rPr>
        <w:t> % в январе-ноябре 2024 года).</w:t>
      </w:r>
    </w:p>
    <w:p w14:paraId="6D098B74" w14:textId="77777777" w:rsidR="00FD2095" w:rsidRPr="00D406D4" w:rsidRDefault="00FD2095" w:rsidP="00FD2095">
      <w:pPr>
        <w:pStyle w:val="a7"/>
        <w:spacing w:before="0" w:beforeAutospacing="0" w:after="0" w:afterAutospacing="0"/>
        <w:ind w:firstLine="708"/>
        <w:jc w:val="both"/>
        <w:rPr>
          <w:color w:val="212529"/>
        </w:rPr>
      </w:pPr>
      <w:bookmarkStart w:id="4" w:name="_Hlk213933208"/>
      <w:r w:rsidRPr="00D406D4">
        <w:rPr>
          <w:color w:val="212529"/>
        </w:rPr>
        <w:t>Увеличение объемов инвестиций в основной капитал по сравнению с январем-ноябрем 2024 года обеспечено за счет роста как внутренних источников финансирования на 18,2 %, так и внешних – на 17,5 %.</w:t>
      </w:r>
    </w:p>
    <w:bookmarkEnd w:id="4"/>
    <w:p w14:paraId="2237D9C7" w14:textId="77777777" w:rsidR="00FD2095" w:rsidRPr="00D406D4" w:rsidRDefault="00FD2095" w:rsidP="00FD2095">
      <w:pPr>
        <w:ind w:firstLine="709"/>
        <w:jc w:val="both"/>
        <w:rPr>
          <w:color w:val="212529"/>
          <w:sz w:val="24"/>
          <w:szCs w:val="24"/>
        </w:rPr>
      </w:pPr>
      <w:r w:rsidRPr="00D406D4">
        <w:rPr>
          <w:color w:val="212529"/>
          <w:sz w:val="24"/>
          <w:szCs w:val="24"/>
        </w:rPr>
        <w:t xml:space="preserve">Основной объем инвестиций в январе-ноябре 2025 года (82,3 % от их общего объема) направлен на строительство объектов добычи полезных ископаемых, транспортной деятельности и хранения грузов, обеспечения (снабжения) </w:t>
      </w:r>
      <w:r w:rsidRPr="00D406D4">
        <w:rPr>
          <w:color w:val="212529"/>
          <w:sz w:val="24"/>
          <w:szCs w:val="24"/>
        </w:rPr>
        <w:lastRenderedPageBreak/>
        <w:t>электроэнергией, газом, паром и кондиционированным воздухом, обрабатывающих производств, образования, а также жилищное строительство.</w:t>
      </w:r>
    </w:p>
    <w:p w14:paraId="53AA6BDA" w14:textId="77777777" w:rsidR="00FD2095" w:rsidRPr="00D406D4" w:rsidRDefault="00FD2095" w:rsidP="00FD2095">
      <w:pPr>
        <w:ind w:firstLine="709"/>
        <w:jc w:val="both"/>
        <w:rPr>
          <w:color w:val="212529"/>
          <w:sz w:val="24"/>
          <w:szCs w:val="24"/>
        </w:rPr>
      </w:pPr>
      <w:r w:rsidRPr="00D406D4">
        <w:rPr>
          <w:color w:val="212529"/>
          <w:sz w:val="24"/>
          <w:szCs w:val="24"/>
        </w:rPr>
        <w:t>Значительная капитализация экономики за отчетный период обусловлена:</w:t>
      </w:r>
    </w:p>
    <w:p w14:paraId="4BF86BC0" w14:textId="77777777" w:rsidR="00FD2095" w:rsidRPr="00D406D4" w:rsidRDefault="00FD2095" w:rsidP="00FD2095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>существенно увеличены объемы жилищного строительства в рамках программы «Менин үйүм»: за 11 месяцев завершено строительство 4</w:t>
      </w:r>
      <w:r w:rsidRPr="00D406D4">
        <w:rPr>
          <w:color w:val="212529"/>
          <w:sz w:val="24"/>
          <w:szCs w:val="24"/>
        </w:rPr>
        <w:t> </w:t>
      </w:r>
      <w:r w:rsidRPr="00D406D4">
        <w:rPr>
          <w:color w:val="000000" w:themeColor="text1"/>
          <w:sz w:val="24"/>
          <w:szCs w:val="24"/>
        </w:rPr>
        <w:t>662 квартир;</w:t>
      </w:r>
    </w:p>
    <w:p w14:paraId="144A91A0" w14:textId="77777777" w:rsidR="00FD2095" w:rsidRPr="00D406D4" w:rsidRDefault="00FD2095" w:rsidP="00FD2095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>увеличением инвестиций в развитие и модернизацию сетей, включая строительство новых базовых станций, операторами мобильной связи – ЗАО «Альфа Телеком» (бренд MegaCom) и ОсОО «Нур Телеком» (бренд О!), где рост показателя составил 19,2 %;</w:t>
      </w:r>
    </w:p>
    <w:p w14:paraId="0BC157AF" w14:textId="77777777" w:rsidR="00FD2095" w:rsidRPr="00D406D4" w:rsidRDefault="00FD2095" w:rsidP="00FD2095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>увеличением объемов инвестиций в строительство объектов образования (рост на 18,3</w:t>
      </w:r>
      <w:r w:rsidRPr="00D406D4">
        <w:rPr>
          <w:color w:val="212529"/>
          <w:sz w:val="24"/>
          <w:szCs w:val="24"/>
        </w:rPr>
        <w:t> </w:t>
      </w:r>
      <w:r w:rsidRPr="00D406D4">
        <w:rPr>
          <w:color w:val="000000" w:themeColor="text1"/>
          <w:sz w:val="24"/>
          <w:szCs w:val="24"/>
        </w:rPr>
        <w:t>%);</w:t>
      </w:r>
    </w:p>
    <w:p w14:paraId="134D7CAA" w14:textId="77777777" w:rsidR="00FD2095" w:rsidRPr="00D406D4" w:rsidRDefault="00FD2095" w:rsidP="00FD2095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>увеличением капитальных вложений в развитие городской инфраструктуры городов Бишкек, Ош;</w:t>
      </w:r>
    </w:p>
    <w:p w14:paraId="1EB4400E" w14:textId="77777777" w:rsidR="00FD2095" w:rsidRPr="00D406D4" w:rsidRDefault="00FD2095" w:rsidP="00FD2095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>увеличением объемов инвестиций в строительство спортивных сооружений;</w:t>
      </w:r>
    </w:p>
    <w:p w14:paraId="040A18B4" w14:textId="77777777" w:rsidR="00FD2095" w:rsidRPr="00D406D4" w:rsidRDefault="00FD2095" w:rsidP="00FD2095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>увеличением инвестиций в развитие туристической инфраструктуры страны.</w:t>
      </w:r>
    </w:p>
    <w:p w14:paraId="12626D09" w14:textId="77777777" w:rsidR="00FD2095" w:rsidRPr="00D406D4" w:rsidRDefault="00FD2095" w:rsidP="00FD2095">
      <w:pPr>
        <w:shd w:val="clear" w:color="auto" w:fill="FFFFFF"/>
        <w:ind w:firstLine="709"/>
        <w:jc w:val="both"/>
        <w:rPr>
          <w:color w:val="212529"/>
          <w:sz w:val="24"/>
          <w:szCs w:val="24"/>
        </w:rPr>
      </w:pPr>
      <w:r w:rsidRPr="00D406D4">
        <w:rPr>
          <w:color w:val="212529"/>
          <w:sz w:val="24"/>
          <w:szCs w:val="24"/>
        </w:rPr>
        <w:t xml:space="preserve">Исходя из объемов капитализации экономики, общий объем валовой продукции строительства за январь-ноябрь 2025 года составил </w:t>
      </w:r>
      <w:bookmarkStart w:id="5" w:name="_Hlk211441440"/>
      <w:r w:rsidRPr="00D406D4">
        <w:rPr>
          <w:color w:val="212529"/>
          <w:sz w:val="24"/>
          <w:szCs w:val="24"/>
        </w:rPr>
        <w:t>318,9</w:t>
      </w:r>
      <w:bookmarkEnd w:id="5"/>
      <w:r w:rsidRPr="00D406D4">
        <w:rPr>
          <w:color w:val="212529"/>
          <w:sz w:val="24"/>
          <w:szCs w:val="24"/>
        </w:rPr>
        <w:t xml:space="preserve"> млрд сомов и увеличился на </w:t>
      </w:r>
      <w:bookmarkStart w:id="6" w:name="_Hlk211441454"/>
      <w:r w:rsidRPr="00D406D4">
        <w:rPr>
          <w:color w:val="212529"/>
          <w:sz w:val="24"/>
          <w:szCs w:val="24"/>
        </w:rPr>
        <w:t>29,0</w:t>
      </w:r>
      <w:bookmarkEnd w:id="6"/>
      <w:r w:rsidRPr="00D406D4">
        <w:rPr>
          <w:color w:val="212529"/>
          <w:sz w:val="24"/>
          <w:szCs w:val="24"/>
        </w:rPr>
        <w:t xml:space="preserve"> % (рост на </w:t>
      </w:r>
      <w:bookmarkStart w:id="7" w:name="_Hlk211441481"/>
      <w:r w:rsidRPr="00D406D4">
        <w:rPr>
          <w:color w:val="212529"/>
          <w:sz w:val="24"/>
          <w:szCs w:val="24"/>
        </w:rPr>
        <w:t>31,2</w:t>
      </w:r>
      <w:bookmarkEnd w:id="7"/>
      <w:r w:rsidRPr="00D406D4">
        <w:rPr>
          <w:color w:val="212529"/>
          <w:sz w:val="24"/>
          <w:szCs w:val="24"/>
        </w:rPr>
        <w:t xml:space="preserve"> % в январе-ноябре 2024 года). </w:t>
      </w:r>
    </w:p>
    <w:p w14:paraId="64FDBC39" w14:textId="7C446DB7" w:rsidR="00FD2095" w:rsidRPr="00D406D4" w:rsidRDefault="00FD2095" w:rsidP="00FD2095">
      <w:pPr>
        <w:ind w:firstLine="709"/>
        <w:jc w:val="both"/>
        <w:rPr>
          <w:color w:val="212529"/>
          <w:sz w:val="24"/>
          <w:szCs w:val="24"/>
        </w:rPr>
      </w:pPr>
      <w:r w:rsidRPr="00D406D4">
        <w:rPr>
          <w:color w:val="212529"/>
          <w:sz w:val="24"/>
          <w:szCs w:val="24"/>
        </w:rPr>
        <w:t xml:space="preserve">Положительный вклад в формирование ВВП со стороны строительного сектора оценивается на уровне </w:t>
      </w:r>
      <w:bookmarkStart w:id="8" w:name="_Hlk211441374"/>
      <w:r w:rsidR="003A203F" w:rsidRPr="00D406D4">
        <w:rPr>
          <w:color w:val="212529"/>
          <w:sz w:val="24"/>
          <w:szCs w:val="24"/>
        </w:rPr>
        <w:t>2,13</w:t>
      </w:r>
      <w:r w:rsidRPr="00D406D4">
        <w:rPr>
          <w:color w:val="212529"/>
          <w:sz w:val="24"/>
          <w:szCs w:val="24"/>
        </w:rPr>
        <w:t xml:space="preserve"> </w:t>
      </w:r>
      <w:bookmarkEnd w:id="8"/>
      <w:r w:rsidRPr="00D406D4">
        <w:rPr>
          <w:color w:val="212529"/>
          <w:sz w:val="24"/>
          <w:szCs w:val="24"/>
        </w:rPr>
        <w:t xml:space="preserve">процентных пункта. Удельный вес строительства в структуре производства ВВП составил </w:t>
      </w:r>
      <w:r w:rsidR="003A203F" w:rsidRPr="00D406D4">
        <w:rPr>
          <w:color w:val="212529"/>
          <w:sz w:val="24"/>
          <w:szCs w:val="24"/>
        </w:rPr>
        <w:t>8,6</w:t>
      </w:r>
      <w:r w:rsidRPr="00D406D4">
        <w:rPr>
          <w:color w:val="212529"/>
          <w:sz w:val="24"/>
          <w:szCs w:val="24"/>
        </w:rPr>
        <w:t> %.</w:t>
      </w:r>
    </w:p>
    <w:bookmarkEnd w:id="0"/>
    <w:p w14:paraId="550451C4" w14:textId="77777777" w:rsidR="003C6A4D" w:rsidRPr="00D406D4" w:rsidRDefault="003C6A4D" w:rsidP="003C6A4D">
      <w:pPr>
        <w:ind w:firstLine="709"/>
        <w:jc w:val="both"/>
        <w:rPr>
          <w:color w:val="000000" w:themeColor="text1"/>
          <w:sz w:val="24"/>
          <w:szCs w:val="24"/>
        </w:rPr>
      </w:pPr>
      <w:r w:rsidRPr="00D406D4">
        <w:rPr>
          <w:b/>
          <w:bCs/>
          <w:color w:val="000000" w:themeColor="text1"/>
          <w:sz w:val="24"/>
          <w:szCs w:val="24"/>
        </w:rPr>
        <w:t xml:space="preserve">Сфера услуг </w:t>
      </w:r>
      <w:r w:rsidRPr="00D406D4">
        <w:rPr>
          <w:color w:val="000000" w:themeColor="text1"/>
          <w:sz w:val="24"/>
          <w:szCs w:val="24"/>
        </w:rPr>
        <w:t xml:space="preserve">продолжает занимать доминирующее положение в структуре ВВП и обеспечивать наибольший вклад в экономический рост. По итогам за январь-ноябрь 2025 года объем валового выпуска сферы услуг по сравнению с соответствующим периодом 2024 года составил 1 236,6 млрд сом и увеличился на </w:t>
      </w:r>
      <w:r w:rsidRPr="00D406D4">
        <w:rPr>
          <w:b/>
          <w:bCs/>
          <w:color w:val="000000" w:themeColor="text1"/>
          <w:sz w:val="24"/>
          <w:szCs w:val="24"/>
        </w:rPr>
        <w:t>9,3 %.</w:t>
      </w:r>
    </w:p>
    <w:p w14:paraId="21C1ADFD" w14:textId="77777777" w:rsidR="003C6A4D" w:rsidRPr="00D406D4" w:rsidRDefault="003C6A4D" w:rsidP="003C6A4D">
      <w:pPr>
        <w:ind w:firstLine="709"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 xml:space="preserve">Увеличение денежных доходов населения (номинальный размер среднемесячной заработной платы за январь-октябрь 2025 года вырос на 19,2 %; за январь-октябрь 2025 года средний размер пенсии увеличился на 5,8 %), объемов потребительских кредитов </w:t>
      </w:r>
      <w:bookmarkStart w:id="9" w:name="_Hlk216687263"/>
      <w:r w:rsidRPr="00D406D4">
        <w:rPr>
          <w:color w:val="000000" w:themeColor="text1"/>
          <w:sz w:val="24"/>
          <w:szCs w:val="24"/>
        </w:rPr>
        <w:t xml:space="preserve">(за январь-октябрь 2025 </w:t>
      </w:r>
      <w:bookmarkEnd w:id="9"/>
      <w:r w:rsidRPr="00D406D4">
        <w:rPr>
          <w:color w:val="000000" w:themeColor="text1"/>
          <w:sz w:val="24"/>
          <w:szCs w:val="24"/>
        </w:rPr>
        <w:t>года рост на 68,2 %) способствовало укреплению внутреннего спроса, соответственно увеличился общий валовый объем оптовой и розничной торговли, ремонта автомобилей и мотоциклов за январь-ноябрь 2025 года на 15,1 % и составил 429,2 млрд сомов. Увеличение оборота оптовой и розничной торговли, ремонта автомобилей и мотоциклов по сравнению с январем-ноябрем 2024 года обеспечено, в основном, ростом объемов розничной (на 16,9 %) торговли.</w:t>
      </w:r>
    </w:p>
    <w:p w14:paraId="1E3C77F6" w14:textId="77777777" w:rsidR="003C6A4D" w:rsidRPr="00D406D4" w:rsidRDefault="003C6A4D" w:rsidP="003C6A4D">
      <w:pPr>
        <w:ind w:firstLine="709"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>Объем услуг транспортной деятельности и хранение грузов за январь-ноябрь 2025 года составил 112,7 млрд сомов, увеличившись на 10,0 %. Всеми видами транспорта перевезено 54,4 млн тонн грузов (рост на 11,9 % к уровню за январь–ноябрь 2024 года), а также 603,5 млн пассажиров (рост на 4,1 %).</w:t>
      </w:r>
    </w:p>
    <w:p w14:paraId="10D2E2ED" w14:textId="77777777" w:rsidR="003C6A4D" w:rsidRPr="00D406D4" w:rsidRDefault="003C6A4D" w:rsidP="003C6A4D">
      <w:pPr>
        <w:ind w:firstLine="709"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 xml:space="preserve">Объем услуг, оказанных гостиницами и ресторанами за январь-ноябрь 2025 года по сравнению аналогичным периодом 2024 года, увеличился на 15,9 % и составил 57,5 млрд сомов. </w:t>
      </w:r>
    </w:p>
    <w:p w14:paraId="05584750" w14:textId="77777777" w:rsidR="003C6A4D" w:rsidRPr="00D406D4" w:rsidRDefault="003C6A4D" w:rsidP="003C6A4D">
      <w:pPr>
        <w:ind w:firstLine="709"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 xml:space="preserve">Валовый объем услуг информации и связи за отчетный период составил 56,7 млрд сомов с темпом роста 106,1 %. </w:t>
      </w:r>
    </w:p>
    <w:p w14:paraId="26B477CB" w14:textId="77777777" w:rsidR="003C6A4D" w:rsidRPr="00D406D4" w:rsidRDefault="003C6A4D" w:rsidP="003C6A4D">
      <w:pPr>
        <w:ind w:firstLine="709"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>Вклад сферы услуг в формирование ВВП оценивается на уровне 4,56 процентных пункта, а удельный вес в структуре производства ВВП составил 49,3 %.</w:t>
      </w:r>
    </w:p>
    <w:p w14:paraId="1FA63690" w14:textId="7A8CCDFE" w:rsidR="005450B1" w:rsidRPr="00D406D4" w:rsidRDefault="005450B1" w:rsidP="005450B1">
      <w:pPr>
        <w:ind w:firstLine="567"/>
        <w:jc w:val="both"/>
        <w:rPr>
          <w:rFonts w:eastAsia="Malgun Gothic"/>
          <w:sz w:val="24"/>
          <w:szCs w:val="24"/>
        </w:rPr>
      </w:pPr>
      <w:r w:rsidRPr="00D406D4">
        <w:rPr>
          <w:rFonts w:eastAsia="Calibri"/>
          <w:b/>
          <w:bCs/>
          <w:color w:val="000000" w:themeColor="text1"/>
          <w:sz w:val="24"/>
          <w:szCs w:val="24"/>
        </w:rPr>
        <w:t xml:space="preserve">Индекс потребительских цен, </w:t>
      </w:r>
      <w:r w:rsidRPr="00D406D4">
        <w:rPr>
          <w:rFonts w:eastAsia="Calibri"/>
          <w:b/>
          <w:color w:val="000000" w:themeColor="text1"/>
          <w:sz w:val="24"/>
          <w:szCs w:val="24"/>
        </w:rPr>
        <w:t>характеризующий уровень инфляции, составил</w:t>
      </w:r>
      <w:r w:rsidRPr="00D406D4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Pr="00D406D4">
        <w:rPr>
          <w:rFonts w:eastAsia="Calibri"/>
          <w:b/>
          <w:bCs/>
          <w:color w:val="000000" w:themeColor="text1"/>
          <w:sz w:val="24"/>
          <w:szCs w:val="24"/>
        </w:rPr>
        <w:t>108,3 %</w:t>
      </w:r>
      <w:r w:rsidRPr="00D406D4">
        <w:rPr>
          <w:rFonts w:eastAsia="Calibri"/>
          <w:bCs/>
          <w:color w:val="000000" w:themeColor="text1"/>
          <w:sz w:val="24"/>
          <w:szCs w:val="24"/>
        </w:rPr>
        <w:t xml:space="preserve"> (ноябрь 2025 года к декабрю предыдущего года)</w:t>
      </w:r>
      <w:bookmarkStart w:id="10" w:name="_GoBack"/>
      <w:bookmarkEnd w:id="10"/>
      <w:r w:rsidRPr="00D406D4">
        <w:rPr>
          <w:rFonts w:eastAsia="Calibri"/>
          <w:bCs/>
          <w:color w:val="000000" w:themeColor="text1"/>
          <w:sz w:val="24"/>
          <w:szCs w:val="24"/>
        </w:rPr>
        <w:t xml:space="preserve">. Среднегодовое значение инфляции (январь-ноябрь 2025 года к январю-ноябрю 2024 года) составило </w:t>
      </w:r>
      <w:r w:rsidRPr="00D406D4">
        <w:rPr>
          <w:rFonts w:eastAsia="Calibri"/>
          <w:b/>
          <w:color w:val="000000" w:themeColor="text1"/>
          <w:sz w:val="24"/>
          <w:szCs w:val="24"/>
        </w:rPr>
        <w:t>108,1</w:t>
      </w:r>
      <w:r w:rsidRPr="00D406D4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Pr="00D406D4">
        <w:rPr>
          <w:rFonts w:eastAsia="Malgun Gothic"/>
          <w:b/>
          <w:bCs/>
          <w:sz w:val="24"/>
          <w:szCs w:val="24"/>
        </w:rPr>
        <w:t>%</w:t>
      </w:r>
      <w:r w:rsidRPr="00D406D4">
        <w:rPr>
          <w:rFonts w:eastAsia="Malgun Gothic"/>
          <w:sz w:val="24"/>
          <w:szCs w:val="24"/>
        </w:rPr>
        <w:t>.</w:t>
      </w:r>
    </w:p>
    <w:p w14:paraId="4687F4A0" w14:textId="77777777" w:rsidR="005450B1" w:rsidRPr="00D406D4" w:rsidRDefault="005450B1" w:rsidP="005450B1">
      <w:pPr>
        <w:ind w:firstLine="567"/>
        <w:jc w:val="both"/>
        <w:rPr>
          <w:rFonts w:eastAsia="Malgun Gothic"/>
          <w:sz w:val="24"/>
          <w:szCs w:val="24"/>
        </w:rPr>
      </w:pPr>
      <w:r w:rsidRPr="00D406D4">
        <w:rPr>
          <w:rFonts w:eastAsia="Malgun Gothic"/>
          <w:sz w:val="24"/>
          <w:szCs w:val="24"/>
        </w:rPr>
        <w:t xml:space="preserve">Основной вклад в рост потребительских цен внесли </w:t>
      </w:r>
      <w:r w:rsidRPr="00D406D4">
        <w:rPr>
          <w:rFonts w:eastAsia="Malgun Gothic"/>
          <w:b/>
          <w:bCs/>
          <w:sz w:val="24"/>
          <w:szCs w:val="24"/>
        </w:rPr>
        <w:t>продовольственные товары</w:t>
      </w:r>
      <w:r w:rsidRPr="00D406D4">
        <w:rPr>
          <w:rFonts w:eastAsia="Malgun Gothic"/>
          <w:sz w:val="24"/>
          <w:szCs w:val="24"/>
        </w:rPr>
        <w:t xml:space="preserve">, цены на которые увеличились </w:t>
      </w:r>
      <w:r w:rsidRPr="00D406D4">
        <w:rPr>
          <w:rFonts w:eastAsia="Malgun Gothic"/>
          <w:b/>
          <w:bCs/>
          <w:sz w:val="24"/>
          <w:szCs w:val="24"/>
        </w:rPr>
        <w:t>на 8,9 %</w:t>
      </w:r>
      <w:r w:rsidRPr="00D406D4">
        <w:rPr>
          <w:rFonts w:eastAsia="Malgun Gothic"/>
          <w:sz w:val="24"/>
          <w:szCs w:val="24"/>
        </w:rPr>
        <w:t xml:space="preserve"> (вклад в 4,04 процентных пункта), в том числе:</w:t>
      </w:r>
    </w:p>
    <w:p w14:paraId="68C06E72" w14:textId="77777777" w:rsidR="005450B1" w:rsidRPr="00D406D4" w:rsidRDefault="005450B1" w:rsidP="005450B1">
      <w:pPr>
        <w:ind w:firstLine="567"/>
        <w:jc w:val="both"/>
        <w:rPr>
          <w:rFonts w:eastAsia="Malgun Gothic"/>
          <w:sz w:val="24"/>
          <w:szCs w:val="24"/>
        </w:rPr>
      </w:pPr>
      <w:r w:rsidRPr="00D406D4">
        <w:rPr>
          <w:rFonts w:eastAsia="Malgun Gothic"/>
          <w:sz w:val="24"/>
          <w:szCs w:val="24"/>
        </w:rPr>
        <w:t xml:space="preserve">- товарная группа «хлебобулочные изделия и крупы» – рост цен 3,2 % </w:t>
      </w:r>
      <w:r w:rsidRPr="00D406D4">
        <w:rPr>
          <w:rFonts w:eastAsia="Malgun Gothic"/>
          <w:sz w:val="22"/>
          <w:szCs w:val="22"/>
        </w:rPr>
        <w:t xml:space="preserve">(вклад 0,54 п.п.) </w:t>
      </w:r>
      <w:r w:rsidRPr="00D406D4">
        <w:rPr>
          <w:rFonts w:eastAsia="Malgun Gothic"/>
          <w:sz w:val="24"/>
          <w:szCs w:val="24"/>
        </w:rPr>
        <w:t xml:space="preserve">из-за роста цен на зерно в Казахстане, основного поставщика, увеличения стоимости </w:t>
      </w:r>
      <w:r w:rsidRPr="00D406D4">
        <w:rPr>
          <w:rFonts w:eastAsia="Malgun Gothic"/>
          <w:sz w:val="24"/>
          <w:szCs w:val="24"/>
        </w:rPr>
        <w:lastRenderedPageBreak/>
        <w:t xml:space="preserve">топлива и электроэнергии. Дополнительное влияние оказала глобальная продовольственная инфляция </w:t>
      </w:r>
      <w:r w:rsidRPr="00D406D4">
        <w:rPr>
          <w:rFonts w:eastAsia="Malgun Gothic"/>
          <w:i/>
          <w:iCs/>
          <w:sz w:val="22"/>
          <w:szCs w:val="22"/>
        </w:rPr>
        <w:t>(индекс цен на зерновые ФАО – 105,5 пункта в ноябре, что на 1,9 пункта (1,8 %) выше уровня октября)</w:t>
      </w:r>
      <w:r w:rsidRPr="00D406D4">
        <w:rPr>
          <w:rFonts w:eastAsia="Malgun Gothic"/>
          <w:sz w:val="24"/>
          <w:szCs w:val="24"/>
        </w:rPr>
        <w:t>;</w:t>
      </w:r>
    </w:p>
    <w:p w14:paraId="395A00D4" w14:textId="77777777" w:rsidR="005450B1" w:rsidRPr="00D406D4" w:rsidRDefault="005450B1" w:rsidP="005450B1">
      <w:pPr>
        <w:ind w:firstLine="567"/>
        <w:jc w:val="both"/>
        <w:rPr>
          <w:rFonts w:eastAsia="Malgun Gothic"/>
          <w:sz w:val="24"/>
          <w:szCs w:val="24"/>
        </w:rPr>
      </w:pPr>
      <w:r w:rsidRPr="00D406D4">
        <w:rPr>
          <w:rFonts w:eastAsia="Malgun Gothic"/>
          <w:sz w:val="24"/>
          <w:szCs w:val="24"/>
        </w:rPr>
        <w:t xml:space="preserve">- мясо – цены выросли на 14,0 % </w:t>
      </w:r>
      <w:r w:rsidRPr="00D406D4">
        <w:rPr>
          <w:rFonts w:eastAsia="Malgun Gothic"/>
          <w:sz w:val="22"/>
          <w:szCs w:val="22"/>
        </w:rPr>
        <w:t>(вклад 0,33 п.п.)</w:t>
      </w:r>
      <w:r w:rsidRPr="00D406D4">
        <w:rPr>
          <w:rFonts w:eastAsia="Malgun Gothic"/>
          <w:sz w:val="24"/>
          <w:szCs w:val="24"/>
        </w:rPr>
        <w:t xml:space="preserve"> под влиянием удорожания кормов, топлива, транспортных расходов и роста закупочных цен на скот, а также рост экспортного спроса со стороны соседних стран, что сократило предложение на внутреннем рынке;</w:t>
      </w:r>
    </w:p>
    <w:p w14:paraId="4CDE90B1" w14:textId="77777777" w:rsidR="005450B1" w:rsidRPr="00D406D4" w:rsidRDefault="005450B1" w:rsidP="005450B1">
      <w:pPr>
        <w:ind w:firstLine="567"/>
        <w:jc w:val="both"/>
        <w:rPr>
          <w:rFonts w:eastAsia="Malgun Gothic"/>
          <w:sz w:val="24"/>
          <w:szCs w:val="24"/>
        </w:rPr>
      </w:pPr>
      <w:r w:rsidRPr="00D406D4">
        <w:rPr>
          <w:rFonts w:eastAsia="Malgun Gothic"/>
          <w:sz w:val="24"/>
          <w:szCs w:val="24"/>
        </w:rPr>
        <w:t>- фрукты и овощи – рост цен на 15,1 %: овощи подорожали на 8,6 % (вклад 0,42 п.п.), фрукты – на 38,8 % (вклад 0,68 п.п.), что связано с сезонным сокращением предложения отечественной продукции, увеличением доли импорта в межсезонный период и ростом затрат на транспортировку и хранение, связанное с ростом цен на топливо и электроэнергию;</w:t>
      </w:r>
    </w:p>
    <w:p w14:paraId="1161C1AD" w14:textId="77777777" w:rsidR="005450B1" w:rsidRPr="00D406D4" w:rsidRDefault="005450B1" w:rsidP="005450B1">
      <w:pPr>
        <w:ind w:firstLine="567"/>
        <w:jc w:val="both"/>
        <w:rPr>
          <w:rFonts w:eastAsia="Malgun Gothic"/>
          <w:sz w:val="24"/>
          <w:szCs w:val="24"/>
        </w:rPr>
      </w:pPr>
      <w:r w:rsidRPr="00D406D4">
        <w:rPr>
          <w:rFonts w:eastAsia="Malgun Gothic"/>
          <w:sz w:val="24"/>
          <w:szCs w:val="24"/>
        </w:rPr>
        <w:t>- масла и жиры – цены повысились на 15,1 %, что связано с глобальными факторами, включая рост мировых цен на энергоносители и продовольствие, а также сохраняющиеся логистические ограничения, что увеличило транспортные и сопутствующие издержки, несмотря на снижение мировых цен на растительные масла.</w:t>
      </w:r>
    </w:p>
    <w:p w14:paraId="6E4FC87C" w14:textId="77777777" w:rsidR="005450B1" w:rsidRPr="00D406D4" w:rsidRDefault="005450B1" w:rsidP="005450B1">
      <w:pPr>
        <w:ind w:firstLine="709"/>
        <w:jc w:val="both"/>
        <w:rPr>
          <w:rFonts w:eastAsia="Malgun Gothic"/>
          <w:sz w:val="24"/>
          <w:szCs w:val="24"/>
        </w:rPr>
      </w:pPr>
      <w:r w:rsidRPr="00D406D4">
        <w:rPr>
          <w:rFonts w:eastAsia="Malgun Gothic"/>
          <w:sz w:val="24"/>
          <w:szCs w:val="24"/>
        </w:rPr>
        <w:t xml:space="preserve">Цены на </w:t>
      </w:r>
      <w:r w:rsidRPr="00D406D4">
        <w:rPr>
          <w:rFonts w:eastAsia="Malgun Gothic"/>
          <w:b/>
          <w:bCs/>
          <w:sz w:val="24"/>
          <w:szCs w:val="24"/>
        </w:rPr>
        <w:t>алкогольные напитки и табачные изделия</w:t>
      </w:r>
      <w:r w:rsidRPr="00D406D4">
        <w:rPr>
          <w:rFonts w:eastAsia="Malgun Gothic"/>
          <w:sz w:val="24"/>
          <w:szCs w:val="24"/>
        </w:rPr>
        <w:t xml:space="preserve"> выросли на 7,9 % (вклад составил 0,68 процентного пункта), из них: цены на алкогольные напитки – на 7,3 %, табачные изделия – на 9,4 %, что связано с повышением акцизов на табак и ростом издержек производства и логистики алкогольной продукции. </w:t>
      </w:r>
    </w:p>
    <w:p w14:paraId="05CB378F" w14:textId="77777777" w:rsidR="005450B1" w:rsidRPr="00D406D4" w:rsidRDefault="005450B1" w:rsidP="005450B1">
      <w:pPr>
        <w:ind w:firstLine="709"/>
        <w:jc w:val="both"/>
        <w:rPr>
          <w:rFonts w:eastAsia="Malgun Gothic"/>
          <w:sz w:val="24"/>
          <w:szCs w:val="24"/>
        </w:rPr>
      </w:pPr>
      <w:r w:rsidRPr="00D406D4">
        <w:rPr>
          <w:rFonts w:eastAsia="Malgun Gothic"/>
          <w:sz w:val="24"/>
          <w:szCs w:val="24"/>
        </w:rPr>
        <w:t xml:space="preserve">Индекс цен на </w:t>
      </w:r>
      <w:r w:rsidRPr="00D406D4">
        <w:rPr>
          <w:rFonts w:eastAsia="Malgun Gothic"/>
          <w:b/>
          <w:bCs/>
          <w:sz w:val="24"/>
          <w:szCs w:val="24"/>
        </w:rPr>
        <w:t>непродовольственные товары</w:t>
      </w:r>
      <w:r w:rsidRPr="00D406D4">
        <w:rPr>
          <w:rFonts w:eastAsia="Malgun Gothic"/>
          <w:sz w:val="24"/>
          <w:szCs w:val="24"/>
        </w:rPr>
        <w:t xml:space="preserve"> повысился на 7,0 % (вклад 2,03 п.п.). Цены на жилищные услуги, воду, электроэнергию, газ и другие виды топлива выросли на 13,9 %, главным образом за счет электроэнергии (+23,6 %), что связано с ежегодным повышением тарифов в соответствии с Среднесрочной тарифной политикой Кыргызской Республики на 2025-2030 годы </w:t>
      </w:r>
      <w:r w:rsidRPr="00D406D4">
        <w:rPr>
          <w:rFonts w:eastAsia="Malgun Gothic"/>
          <w:i/>
          <w:iCs/>
        </w:rPr>
        <w:t>(постановление Кабинета Министров КР от 24 апреля 2025 года № 227)</w:t>
      </w:r>
      <w:r w:rsidRPr="00D406D4">
        <w:rPr>
          <w:rFonts w:eastAsia="Malgun Gothic"/>
          <w:sz w:val="24"/>
          <w:szCs w:val="24"/>
        </w:rPr>
        <w:t>. Дополнительное инфляционное давление оказывало удорожание ГСМ (+14,2 %), включая бензин (+14,8 %) и дизельное топливо (+10,9 %), что связано с сезонным спросом и ограничениями экспорта из России</w:t>
      </w:r>
      <w:r w:rsidRPr="00D406D4">
        <w:rPr>
          <w:rFonts w:eastAsia="Malgun Gothic"/>
          <w:color w:val="000000" w:themeColor="text1"/>
          <w:sz w:val="24"/>
          <w:szCs w:val="24"/>
        </w:rPr>
        <w:t>, связанных с ремонтными работами на нефтеперерабатывающих заводах России.</w:t>
      </w:r>
    </w:p>
    <w:p w14:paraId="601F1BD3" w14:textId="77777777" w:rsidR="005450B1" w:rsidRPr="00D406D4" w:rsidRDefault="005450B1" w:rsidP="005450B1">
      <w:pPr>
        <w:ind w:firstLine="709"/>
        <w:jc w:val="both"/>
        <w:rPr>
          <w:rFonts w:eastAsia="Malgun Gothic"/>
          <w:sz w:val="24"/>
          <w:szCs w:val="24"/>
        </w:rPr>
      </w:pPr>
      <w:r w:rsidRPr="00D406D4">
        <w:rPr>
          <w:rFonts w:eastAsia="Malgun Gothic"/>
          <w:b/>
          <w:bCs/>
          <w:color w:val="000000" w:themeColor="text1"/>
          <w:sz w:val="24"/>
          <w:szCs w:val="24"/>
        </w:rPr>
        <w:t>Платные услуги</w:t>
      </w:r>
      <w:r w:rsidRPr="00D406D4">
        <w:rPr>
          <w:rFonts w:eastAsia="Malgun Gothic"/>
          <w:b/>
          <w:color w:val="000000" w:themeColor="text1"/>
          <w:sz w:val="24"/>
          <w:szCs w:val="24"/>
        </w:rPr>
        <w:t xml:space="preserve"> </w:t>
      </w:r>
      <w:r w:rsidRPr="00D406D4">
        <w:rPr>
          <w:rFonts w:eastAsia="Malgun Gothic"/>
          <w:sz w:val="24"/>
          <w:szCs w:val="24"/>
        </w:rPr>
        <w:t xml:space="preserve">подорожали на 9,1 % (вклад 1,54 п.п.), главным образом: образование (+26,0 %) после отмены моратория на платное обучение, здравоохранение (+10,3 %) </w:t>
      </w:r>
      <w:r w:rsidRPr="00D406D4">
        <w:rPr>
          <w:rFonts w:eastAsia="Malgun Gothic"/>
          <w:color w:val="000000" w:themeColor="text1"/>
          <w:sz w:val="24"/>
          <w:szCs w:val="24"/>
        </w:rPr>
        <w:t>из-за удорожания медицинских препаратов, расходных материалов и услуг</w:t>
      </w:r>
      <w:r w:rsidRPr="00D406D4">
        <w:rPr>
          <w:rFonts w:eastAsia="Malgun Gothic"/>
          <w:sz w:val="24"/>
          <w:szCs w:val="24"/>
        </w:rPr>
        <w:t xml:space="preserve">, </w:t>
      </w:r>
      <w:r w:rsidRPr="00D406D4">
        <w:rPr>
          <w:rFonts w:eastAsia="Malgun Gothic"/>
          <w:color w:val="000000" w:themeColor="text1"/>
          <w:sz w:val="24"/>
          <w:szCs w:val="24"/>
        </w:rPr>
        <w:t>а также организации отдыха, культурных мероприятий (+8,5 %) и транспортных услуг (+4,9 %) под влиянием роста затрат на персонал, аренду и логистику</w:t>
      </w:r>
      <w:r w:rsidRPr="00D406D4">
        <w:rPr>
          <w:rFonts w:eastAsia="Malgun Gothic"/>
          <w:sz w:val="24"/>
          <w:szCs w:val="24"/>
        </w:rPr>
        <w:t>. Цены на рестораны и гостиницы выросли умеренно – на 2,8 %.</w:t>
      </w:r>
    </w:p>
    <w:p w14:paraId="247B544E" w14:textId="77777777" w:rsidR="005450B1" w:rsidRPr="00D406D4" w:rsidRDefault="005450B1" w:rsidP="005450B1">
      <w:pPr>
        <w:ind w:firstLine="709"/>
        <w:jc w:val="both"/>
        <w:rPr>
          <w:rFonts w:eastAsia="Malgun Gothic"/>
          <w:color w:val="000000" w:themeColor="text1"/>
          <w:sz w:val="24"/>
          <w:szCs w:val="24"/>
        </w:rPr>
      </w:pPr>
      <w:r w:rsidRPr="00D406D4">
        <w:rPr>
          <w:rFonts w:eastAsia="Malgun Gothic"/>
          <w:color w:val="000000" w:themeColor="text1"/>
          <w:sz w:val="24"/>
          <w:szCs w:val="24"/>
        </w:rPr>
        <w:t>На ускорение инфляции также оказали влияние следующие дополнительные внутренние и внешние факторы:</w:t>
      </w:r>
    </w:p>
    <w:p w14:paraId="2A5E0855" w14:textId="77777777" w:rsidR="005450B1" w:rsidRPr="00D406D4" w:rsidRDefault="005450B1" w:rsidP="005450B1">
      <w:pPr>
        <w:tabs>
          <w:tab w:val="num" w:pos="720"/>
        </w:tabs>
        <w:ind w:firstLine="709"/>
        <w:jc w:val="both"/>
        <w:rPr>
          <w:rFonts w:eastAsia="Malgun Gothic"/>
          <w:color w:val="000000" w:themeColor="text1"/>
          <w:sz w:val="24"/>
          <w:szCs w:val="24"/>
        </w:rPr>
      </w:pPr>
      <w:r w:rsidRPr="00D406D4">
        <w:rPr>
          <w:rFonts w:eastAsia="Malgun Gothic"/>
          <w:color w:val="000000" w:themeColor="text1"/>
          <w:sz w:val="24"/>
          <w:szCs w:val="24"/>
        </w:rPr>
        <w:t xml:space="preserve">- опережающий рост денежных доходов населения и производительности труда: значительное увеличение номинальной и реальной заработной платы </w:t>
      </w:r>
      <w:r w:rsidRPr="00D406D4">
        <w:rPr>
          <w:rFonts w:eastAsia="Malgun Gothic"/>
          <w:i/>
          <w:iCs/>
          <w:color w:val="000000" w:themeColor="text1"/>
        </w:rPr>
        <w:t>(за 2024 год номинальный рост составил 14,1 %, реальный – 8,6 %; за январь-октябрь 2025 года – 19,2 % и 10,4 % соответственно)</w:t>
      </w:r>
      <w:r w:rsidRPr="00D406D4">
        <w:rPr>
          <w:rFonts w:eastAsia="Malgun Gothic"/>
          <w:color w:val="000000" w:themeColor="text1"/>
          <w:sz w:val="24"/>
          <w:szCs w:val="24"/>
        </w:rPr>
        <w:t>; чистый приток трансграничных денежных переводов физических лиц за январь-октябрь 2025 года увеличился на 22,9 % по сравнению с аналогичным периодом 2024 года. Эти процессы усилили инфляцию спроса, способствуя росту потребления и давлению на внутренние цены;</w:t>
      </w:r>
    </w:p>
    <w:p w14:paraId="7472701B" w14:textId="77777777" w:rsidR="005450B1" w:rsidRPr="00D406D4" w:rsidRDefault="005450B1" w:rsidP="005450B1">
      <w:pPr>
        <w:ind w:firstLine="709"/>
        <w:jc w:val="both"/>
        <w:rPr>
          <w:rFonts w:eastAsia="Malgun Gothic"/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 xml:space="preserve">- зависимость внутреннего рынка от импорта продовольственной группы товаров (мука, растительное масло, крупы и т.д.) и общемировой тенденцией; </w:t>
      </w:r>
    </w:p>
    <w:p w14:paraId="6543A3BB" w14:textId="77777777" w:rsidR="005450B1" w:rsidRPr="00D406D4" w:rsidRDefault="005450B1" w:rsidP="005450B1">
      <w:pPr>
        <w:tabs>
          <w:tab w:val="num" w:pos="720"/>
        </w:tabs>
        <w:ind w:firstLine="709"/>
        <w:jc w:val="both"/>
        <w:rPr>
          <w:rFonts w:eastAsia="Malgun Gothic"/>
          <w:color w:val="000000" w:themeColor="text1"/>
          <w:sz w:val="24"/>
          <w:szCs w:val="24"/>
        </w:rPr>
      </w:pPr>
      <w:r w:rsidRPr="00D406D4">
        <w:rPr>
          <w:rFonts w:eastAsia="Malgun Gothic"/>
          <w:color w:val="000000" w:themeColor="text1"/>
          <w:sz w:val="24"/>
          <w:szCs w:val="24"/>
        </w:rPr>
        <w:t>- удорожание логистики и импорта: повышение тарифов на железнодорожные перевозки в Казахстане (сначала на 16 %, затем на 35 %), привело к увеличению транспортных издержек и, как следствие, росту инфляции издержек;</w:t>
      </w:r>
    </w:p>
    <w:p w14:paraId="6EED3ABC" w14:textId="77777777" w:rsidR="005450B1" w:rsidRPr="00D406D4" w:rsidRDefault="005450B1" w:rsidP="005450B1">
      <w:pPr>
        <w:tabs>
          <w:tab w:val="num" w:pos="720"/>
        </w:tabs>
        <w:ind w:firstLine="709"/>
        <w:jc w:val="both"/>
        <w:rPr>
          <w:rFonts w:eastAsia="Malgun Gothic"/>
          <w:color w:val="000000" w:themeColor="text1"/>
          <w:sz w:val="24"/>
          <w:szCs w:val="24"/>
        </w:rPr>
      </w:pPr>
      <w:r w:rsidRPr="00D406D4">
        <w:rPr>
          <w:rFonts w:eastAsia="Malgun Gothic"/>
          <w:color w:val="000000" w:themeColor="text1"/>
          <w:sz w:val="24"/>
          <w:szCs w:val="24"/>
        </w:rPr>
        <w:t xml:space="preserve">- активизация кредитной активности: объем кредитования за январь-октябрь 2025 года вырос на 52,0 %, при этом объем потребительских кредитов увеличился </w:t>
      </w:r>
      <w:r w:rsidRPr="00D406D4">
        <w:rPr>
          <w:rFonts w:eastAsia="Malgun Gothic"/>
          <w:color w:val="000000" w:themeColor="text1"/>
          <w:sz w:val="24"/>
          <w:szCs w:val="24"/>
        </w:rPr>
        <w:lastRenderedPageBreak/>
        <w:t>практически вдвое, что поддержало высокий внутренний спрос и стимулировало рост цен на товары и услуги;</w:t>
      </w:r>
    </w:p>
    <w:p w14:paraId="1DF33D87" w14:textId="77777777" w:rsidR="005450B1" w:rsidRPr="00D406D4" w:rsidRDefault="005450B1" w:rsidP="005450B1">
      <w:pPr>
        <w:tabs>
          <w:tab w:val="num" w:pos="720"/>
        </w:tabs>
        <w:ind w:firstLine="709"/>
        <w:jc w:val="both"/>
        <w:rPr>
          <w:rFonts w:eastAsia="Malgun Gothic"/>
          <w:color w:val="000000" w:themeColor="text1"/>
          <w:sz w:val="24"/>
          <w:szCs w:val="24"/>
        </w:rPr>
      </w:pPr>
      <w:r w:rsidRPr="00D406D4">
        <w:rPr>
          <w:rFonts w:eastAsia="Malgun Gothic"/>
          <w:color w:val="000000" w:themeColor="text1"/>
          <w:sz w:val="24"/>
          <w:szCs w:val="24"/>
        </w:rPr>
        <w:t>- сохраняющаяся инфляция в странах-торговых партнерах, откуда республика импортирует значительную часть потребительских товаров, продолжает подпитывать внешние инфляционные эффекты и ограничивает потенциал для снижения цен на внутреннем рынке (с</w:t>
      </w:r>
      <w:r w:rsidRPr="00D406D4">
        <w:rPr>
          <w:rFonts w:eastAsia="Malgun Gothic"/>
          <w:i/>
          <w:iCs/>
          <w:color w:val="000000" w:themeColor="text1"/>
          <w:sz w:val="22"/>
          <w:szCs w:val="22"/>
        </w:rPr>
        <w:t>правочно: за 11 мес. 2025 года цены в Казахстане выросли на 11,4 %, РФ на 5,3 %, Беларуси - на 6,5 %, Армении на 2,0 %).</w:t>
      </w:r>
    </w:p>
    <w:p w14:paraId="178C2801" w14:textId="77777777" w:rsidR="005450B1" w:rsidRPr="00D406D4" w:rsidRDefault="005450B1" w:rsidP="005450B1">
      <w:pPr>
        <w:ind w:firstLine="709"/>
        <w:jc w:val="both"/>
        <w:rPr>
          <w:rFonts w:eastAsia="Malgun Gothic"/>
          <w:color w:val="000000" w:themeColor="text1"/>
          <w:sz w:val="24"/>
          <w:szCs w:val="24"/>
        </w:rPr>
      </w:pPr>
      <w:r w:rsidRPr="00D406D4">
        <w:rPr>
          <w:rFonts w:eastAsia="Malgun Gothic"/>
          <w:color w:val="000000" w:themeColor="text1"/>
          <w:sz w:val="24"/>
          <w:szCs w:val="24"/>
        </w:rPr>
        <w:t>В целях обеспечения продовольственной безопасности и стабилизации цен на внутреннем продовольственном рынке на основные продукты питания, в 2025 году были предприняты следующие меры:</w:t>
      </w:r>
    </w:p>
    <w:p w14:paraId="76E77E89" w14:textId="77777777" w:rsidR="005450B1" w:rsidRPr="00D406D4" w:rsidRDefault="005450B1" w:rsidP="005450B1">
      <w:pPr>
        <w:ind w:firstLine="709"/>
        <w:jc w:val="both"/>
        <w:rPr>
          <w:rFonts w:eastAsia="Malgun Gothic"/>
          <w:color w:val="000000" w:themeColor="text1"/>
          <w:sz w:val="24"/>
          <w:szCs w:val="24"/>
        </w:rPr>
      </w:pPr>
      <w:r w:rsidRPr="00D406D4">
        <w:rPr>
          <w:rFonts w:eastAsia="Malgun Gothic"/>
          <w:color w:val="000000" w:themeColor="text1"/>
          <w:sz w:val="24"/>
          <w:szCs w:val="24"/>
        </w:rPr>
        <w:t xml:space="preserve">- принят Плана мероприятий Кабинета Министров по сдерживанию темпов роста цен на социально значимые продовольственные товары на 2025 год </w:t>
      </w:r>
      <w:r w:rsidRPr="00D406D4">
        <w:rPr>
          <w:rFonts w:eastAsia="Malgun Gothic"/>
          <w:i/>
          <w:iCs/>
          <w:color w:val="000000" w:themeColor="text1"/>
        </w:rPr>
        <w:t>(распоряжение Кабинета Министров Кыргызской Республики от 10 февраля 2025 года № 72-р)</w:t>
      </w:r>
      <w:r w:rsidRPr="00D406D4">
        <w:rPr>
          <w:rFonts w:eastAsia="Malgun Gothic"/>
          <w:color w:val="000000" w:themeColor="text1"/>
          <w:sz w:val="24"/>
          <w:szCs w:val="24"/>
        </w:rPr>
        <w:t>, который активно мониторится;</w:t>
      </w:r>
    </w:p>
    <w:p w14:paraId="29EE353F" w14:textId="77777777" w:rsidR="005450B1" w:rsidRPr="00D406D4" w:rsidRDefault="005450B1" w:rsidP="005450B1">
      <w:pPr>
        <w:ind w:firstLine="709"/>
        <w:jc w:val="both"/>
        <w:rPr>
          <w:rFonts w:eastAsia="Malgun Gothic"/>
          <w:color w:val="000000" w:themeColor="text1"/>
          <w:sz w:val="24"/>
          <w:szCs w:val="24"/>
        </w:rPr>
      </w:pPr>
      <w:r w:rsidRPr="00D406D4">
        <w:rPr>
          <w:rFonts w:eastAsia="Malgun Gothic"/>
          <w:color w:val="000000" w:themeColor="text1"/>
          <w:sz w:val="24"/>
          <w:szCs w:val="24"/>
        </w:rPr>
        <w:t>- с 31 января 2025 года приостановлена выдача разрешений на экспорт сельскохозяйственных животных в третьи страны (крупный и мелкий рогатый скот, лошади), что позволило сократить внешние поставки животных и снизить давление на внутренний рынок;</w:t>
      </w:r>
    </w:p>
    <w:p w14:paraId="327D85E2" w14:textId="77777777" w:rsidR="005450B1" w:rsidRPr="00D406D4" w:rsidRDefault="005450B1" w:rsidP="005450B1">
      <w:pPr>
        <w:ind w:firstLine="709"/>
        <w:jc w:val="both"/>
        <w:rPr>
          <w:rFonts w:eastAsia="Malgun Gothic"/>
          <w:color w:val="000000" w:themeColor="text1"/>
          <w:sz w:val="24"/>
          <w:szCs w:val="24"/>
        </w:rPr>
      </w:pPr>
      <w:r w:rsidRPr="00D406D4">
        <w:rPr>
          <w:rFonts w:eastAsia="Malgun Gothic"/>
          <w:color w:val="000000" w:themeColor="text1"/>
          <w:sz w:val="24"/>
          <w:szCs w:val="24"/>
        </w:rPr>
        <w:t>- с 11 августа 2025 года введено временное государственное регулирование цен на мясную продукцию (говядина и баранина, за исключением бескостного мяса) – эта мера направлена на сдерживание дальнейшего роста цен для потребителей. Первоначально регулирование было рассчитано на 90 дней и впоследствии продлено до 31 декабря 2025 года;</w:t>
      </w:r>
    </w:p>
    <w:p w14:paraId="1485FA55" w14:textId="77777777" w:rsidR="005450B1" w:rsidRPr="00D406D4" w:rsidRDefault="005450B1" w:rsidP="005450B1">
      <w:pPr>
        <w:ind w:firstLine="709"/>
        <w:jc w:val="both"/>
        <w:rPr>
          <w:rFonts w:eastAsia="Malgun Gothic"/>
          <w:color w:val="000000" w:themeColor="text1"/>
          <w:sz w:val="24"/>
          <w:szCs w:val="24"/>
        </w:rPr>
      </w:pPr>
      <w:r w:rsidRPr="00D406D4">
        <w:rPr>
          <w:rFonts w:eastAsia="Malgun Gothic"/>
          <w:color w:val="000000" w:themeColor="text1"/>
          <w:sz w:val="24"/>
          <w:szCs w:val="24"/>
        </w:rPr>
        <w:t>- с 1 октября 2025 года введено временное регулирование цен на уголь сроком на 90 календарных дней с установлением предельных уровней цен. Указанная мера направлена на обеспечение ценовой доступности социально значимых товаров и сдерживание инфляционного давления;</w:t>
      </w:r>
    </w:p>
    <w:p w14:paraId="72E15070" w14:textId="77777777" w:rsidR="005450B1" w:rsidRPr="00D406D4" w:rsidRDefault="005450B1" w:rsidP="005450B1">
      <w:pPr>
        <w:ind w:firstLine="709"/>
        <w:jc w:val="both"/>
        <w:rPr>
          <w:rFonts w:eastAsia="Malgun Gothic"/>
          <w:color w:val="000000" w:themeColor="text1"/>
          <w:sz w:val="24"/>
          <w:szCs w:val="24"/>
        </w:rPr>
      </w:pPr>
      <w:r w:rsidRPr="00D406D4">
        <w:rPr>
          <w:rFonts w:eastAsia="Malgun Gothic"/>
          <w:color w:val="000000" w:themeColor="text1"/>
          <w:sz w:val="24"/>
          <w:szCs w:val="24"/>
        </w:rPr>
        <w:t xml:space="preserve">- Национальный банк Кыргызской Республики активно проводит денежно-кредитную политику, направленную на поддержание ценовой стабильности, </w:t>
      </w:r>
      <w:proofErr w:type="gramStart"/>
      <w:r w:rsidRPr="00D406D4">
        <w:rPr>
          <w:rFonts w:eastAsia="Malgun Gothic"/>
          <w:color w:val="000000" w:themeColor="text1"/>
          <w:sz w:val="24"/>
          <w:szCs w:val="24"/>
        </w:rPr>
        <w:t>В</w:t>
      </w:r>
      <w:proofErr w:type="gramEnd"/>
      <w:r w:rsidRPr="00D406D4">
        <w:rPr>
          <w:rFonts w:eastAsia="Malgun Gothic"/>
          <w:color w:val="000000" w:themeColor="text1"/>
          <w:sz w:val="24"/>
          <w:szCs w:val="24"/>
        </w:rPr>
        <w:t xml:space="preserve"> 2025 году учетная ставка была повышена трижды до 11,00 %. Эти шаги направлены на сдерживание инфляции и обеспечение устойчивости экономики.</w:t>
      </w:r>
    </w:p>
    <w:p w14:paraId="710CCF52" w14:textId="77777777" w:rsidR="00F4655E" w:rsidRPr="00D406D4" w:rsidRDefault="00F4655E" w:rsidP="00F4655E">
      <w:pPr>
        <w:ind w:firstLine="709"/>
        <w:jc w:val="both"/>
        <w:rPr>
          <w:color w:val="000000" w:themeColor="text1"/>
          <w:sz w:val="24"/>
          <w:szCs w:val="24"/>
        </w:rPr>
      </w:pPr>
      <w:r w:rsidRPr="00D406D4">
        <w:rPr>
          <w:b/>
          <w:bCs/>
          <w:color w:val="000000" w:themeColor="text1"/>
          <w:sz w:val="24"/>
          <w:szCs w:val="24"/>
        </w:rPr>
        <w:t>Заработная плата.</w:t>
      </w:r>
      <w:r w:rsidRPr="00D406D4">
        <w:rPr>
          <w:color w:val="000000" w:themeColor="text1"/>
          <w:sz w:val="24"/>
          <w:szCs w:val="24"/>
        </w:rPr>
        <w:t xml:space="preserve"> Среднемесячная номинальная заработная плата одного работника без учета малых предприятий в январе-октябре 2025 года составила 42 919 сом и увеличилась по сравнению с соответствующим периодом 2024 года на 19,2 %, а размер реальной заработной платы с учетом индекса потребительских цен повысился на 10,4 %.</w:t>
      </w:r>
    </w:p>
    <w:p w14:paraId="137A793F" w14:textId="77777777" w:rsidR="00F4655E" w:rsidRPr="00D406D4" w:rsidRDefault="00F4655E" w:rsidP="00F4655E">
      <w:pPr>
        <w:ind w:firstLine="709"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>Повышение темпов роста среднемесячной номинальной начисленной заработной платы в январе-октябре 2025 года по сравнению с январем-октябрем 2024 года наблюдалось на предприятиях и в организациях всех видов экономической деятельности.</w:t>
      </w:r>
    </w:p>
    <w:p w14:paraId="5C8A347C" w14:textId="77777777" w:rsidR="00F4655E" w:rsidRPr="00D406D4" w:rsidRDefault="00F4655E" w:rsidP="00F4655E">
      <w:pPr>
        <w:ind w:firstLine="709"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>Наиболее значительное ее повышение отмечено в сфере операций с недвижимым имуществом (33,9 %), строительства (32,4 %), профессиональной, научной и технической деятельности (29,8 %), административной и вспомогательной деятельности (29,6 %), государственного управления и обороны, обязательного социального обеспечения (29,1 %), здравоохранения и социального обслуживания населения (24,5 %), обеспечения (снабжения) электроэнергией, газом, паром и кондиционированным воздухом (22,5 %), деятельности гостиниц и ресторанов (22,1 %), сфере прочей обслуживающей деятельности (20,7 %), а также транспортной деятельности и хранения грузов (18,0 %).</w:t>
      </w:r>
    </w:p>
    <w:p w14:paraId="7ACAD1CB" w14:textId="77777777" w:rsidR="00F4655E" w:rsidRPr="00D406D4" w:rsidRDefault="00F4655E" w:rsidP="00F4655E">
      <w:pPr>
        <w:ind w:firstLine="709"/>
        <w:jc w:val="both"/>
        <w:rPr>
          <w:rFonts w:eastAsia="Calibri"/>
          <w:sz w:val="24"/>
          <w:szCs w:val="24"/>
        </w:rPr>
      </w:pPr>
      <w:r w:rsidRPr="00D406D4">
        <w:rPr>
          <w:rFonts w:eastAsia="Calibri"/>
          <w:b/>
          <w:sz w:val="24"/>
          <w:szCs w:val="24"/>
        </w:rPr>
        <w:t xml:space="preserve">Внешняя и взаимная торговля. </w:t>
      </w:r>
      <w:r w:rsidRPr="00D406D4">
        <w:rPr>
          <w:rFonts w:eastAsia="Calibri"/>
          <w:sz w:val="24"/>
          <w:szCs w:val="24"/>
        </w:rPr>
        <w:t xml:space="preserve">Объем внешнеторгового оборота Кыргызской Республики за январь-октябрь 2025 года составил 12,8 млрд долл. США и по сравнению </w:t>
      </w:r>
      <w:r w:rsidRPr="00D406D4">
        <w:rPr>
          <w:rFonts w:eastAsia="Calibri"/>
          <w:sz w:val="24"/>
          <w:szCs w:val="24"/>
        </w:rPr>
        <w:lastRenderedPageBreak/>
        <w:t>с соответствующим периодом 2024 года снизился на 10,6 %. В структуре товарооборота на долю экспорта пришлось 18,8 %, импорта – 81,2 %.</w:t>
      </w:r>
    </w:p>
    <w:p w14:paraId="51DF60F7" w14:textId="77777777" w:rsidR="00F4655E" w:rsidRPr="00D406D4" w:rsidRDefault="00F4655E" w:rsidP="00F4655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406D4">
        <w:rPr>
          <w:rFonts w:eastAsia="Calibri"/>
          <w:sz w:val="24"/>
          <w:szCs w:val="24"/>
          <w:lang w:eastAsia="en-US"/>
        </w:rPr>
        <w:t>Снижение объема внешней и взаимной торговли Кыргызской Республики в январе-октябре текущего года по сравнению с соответствующим периодом 2024 года обусловлено уменьшением как экспортных поставок, так и импортных поступлений.</w:t>
      </w:r>
    </w:p>
    <w:p w14:paraId="77FA2021" w14:textId="04EC47CB" w:rsidR="00C95BA1" w:rsidRDefault="00F4655E" w:rsidP="007E6230">
      <w:pPr>
        <w:ind w:firstLine="709"/>
        <w:jc w:val="both"/>
        <w:rPr>
          <w:rFonts w:eastAsia="Calibri"/>
          <w:sz w:val="24"/>
          <w:szCs w:val="24"/>
        </w:rPr>
      </w:pPr>
      <w:r w:rsidRPr="00D406D4">
        <w:rPr>
          <w:rFonts w:eastAsia="Calibri"/>
          <w:sz w:val="24"/>
          <w:szCs w:val="24"/>
        </w:rPr>
        <w:t xml:space="preserve">Экспортные поставки Кыргызской Республики снизились на 38,2 %, составив 2,4 млрд долл. США. </w:t>
      </w:r>
      <w:r w:rsidR="00C95BA1" w:rsidRPr="00D406D4">
        <w:rPr>
          <w:rFonts w:eastAsia="Calibri"/>
          <w:sz w:val="24"/>
          <w:szCs w:val="24"/>
        </w:rPr>
        <w:t xml:space="preserve">Экспорт без </w:t>
      </w:r>
      <w:r w:rsidR="00C95BA1">
        <w:rPr>
          <w:rFonts w:eastAsia="Calibri"/>
          <w:sz w:val="24"/>
          <w:szCs w:val="24"/>
        </w:rPr>
        <w:t xml:space="preserve">учета </w:t>
      </w:r>
      <w:r w:rsidR="00206871" w:rsidRPr="00D406D4">
        <w:rPr>
          <w:rFonts w:eastAsia="Calibri"/>
          <w:sz w:val="24"/>
          <w:szCs w:val="24"/>
        </w:rPr>
        <w:t>золот</w:t>
      </w:r>
      <w:r w:rsidR="00206871">
        <w:rPr>
          <w:rFonts w:eastAsia="Calibri"/>
          <w:sz w:val="24"/>
          <w:szCs w:val="24"/>
        </w:rPr>
        <w:t xml:space="preserve">а </w:t>
      </w:r>
      <w:r w:rsidR="00206871" w:rsidRPr="00D406D4">
        <w:rPr>
          <w:rFonts w:eastAsia="Calibri"/>
          <w:sz w:val="24"/>
          <w:szCs w:val="24"/>
        </w:rPr>
        <w:t>снизился</w:t>
      </w:r>
      <w:r w:rsidR="00C95BA1">
        <w:rPr>
          <w:rFonts w:eastAsia="Calibri"/>
          <w:sz w:val="24"/>
          <w:szCs w:val="24"/>
        </w:rPr>
        <w:t xml:space="preserve"> на 21,7% и </w:t>
      </w:r>
      <w:r w:rsidR="00C95BA1" w:rsidRPr="00D406D4">
        <w:rPr>
          <w:rFonts w:eastAsia="Calibri"/>
          <w:sz w:val="24"/>
          <w:szCs w:val="24"/>
        </w:rPr>
        <w:t>составил</w:t>
      </w:r>
      <w:r w:rsidR="00C95BA1">
        <w:rPr>
          <w:rFonts w:eastAsia="Calibri"/>
          <w:sz w:val="24"/>
          <w:szCs w:val="24"/>
        </w:rPr>
        <w:t xml:space="preserve"> </w:t>
      </w:r>
      <w:r w:rsidR="0051167E">
        <w:rPr>
          <w:rFonts w:eastAsia="Calibri"/>
          <w:sz w:val="24"/>
          <w:szCs w:val="24"/>
        </w:rPr>
        <w:t>1,7</w:t>
      </w:r>
      <w:r w:rsidR="00C95BA1" w:rsidRPr="00C95BA1">
        <w:rPr>
          <w:rFonts w:eastAsia="Calibri"/>
          <w:sz w:val="24"/>
          <w:szCs w:val="24"/>
        </w:rPr>
        <w:t xml:space="preserve"> млрд долл. США</w:t>
      </w:r>
      <w:r w:rsidR="00C95BA1">
        <w:rPr>
          <w:rFonts w:eastAsia="Calibri"/>
          <w:sz w:val="24"/>
          <w:szCs w:val="24"/>
        </w:rPr>
        <w:t xml:space="preserve"> .</w:t>
      </w:r>
    </w:p>
    <w:p w14:paraId="3C73DB9A" w14:textId="7E5CBF57" w:rsidR="007E6230" w:rsidRPr="00D406D4" w:rsidRDefault="007E6230" w:rsidP="007E6230">
      <w:pPr>
        <w:ind w:firstLine="709"/>
        <w:jc w:val="both"/>
        <w:rPr>
          <w:rFonts w:eastAsia="Calibri"/>
          <w:sz w:val="24"/>
          <w:szCs w:val="24"/>
        </w:rPr>
      </w:pPr>
      <w:r w:rsidRPr="00D406D4">
        <w:rPr>
          <w:rFonts w:eastAsia="Calibri"/>
          <w:sz w:val="24"/>
          <w:szCs w:val="24"/>
        </w:rPr>
        <w:t>Основным фактором снижения экспорта страны по-прежнему остается золото, доля которого в общем объеме экспортируемой продукции состав</w:t>
      </w:r>
      <w:r w:rsidR="00C95BA1">
        <w:rPr>
          <w:rFonts w:eastAsia="Calibri"/>
          <w:sz w:val="24"/>
          <w:szCs w:val="24"/>
        </w:rPr>
        <w:t>ила 28,3</w:t>
      </w:r>
      <w:r w:rsidRPr="00D406D4">
        <w:rPr>
          <w:rFonts w:eastAsia="Calibri"/>
          <w:sz w:val="24"/>
          <w:szCs w:val="24"/>
        </w:rPr>
        <w:t>%. Дополнительное негативное влияние на экспортную динамику оказало снижение спроса со стороны ключевых торговых партнеров - Российской Федерации и Республики Казахстан. Наряду с этим отмечается сокращение объемов вывоза инвестиционных товаров, включая машины и оборудование, что существенно отразилось на совокупных объемах экспорта. Кроме того, введенные в 2025 году постановлениями Кабинета Министров Кыргызской Республики временные ограничения на вывоз отдельных видов сырьевых товаров в целях обеспечения внутреннего рынка стратегическим сырьем привели к временному сокращению экспортной выручки и общей динамики экспорта.</w:t>
      </w:r>
    </w:p>
    <w:p w14:paraId="369DCCB6" w14:textId="673A2394" w:rsidR="00F4655E" w:rsidRPr="00D406D4" w:rsidRDefault="00F4655E" w:rsidP="007E6230">
      <w:pPr>
        <w:ind w:firstLine="709"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>Объем импортируемых товаров в Кыргызскую Республику сложился на уровне 10,4 млрд долл. США и снизился по сравнению с соответствующим периодом 2024 года на 0,3 %. Снижение объемов импорта связано сокращением объемов поставок широкого спектра товарной номенклатуры из третьих стран, включая автомобили, оборудования и механические устройства.</w:t>
      </w:r>
    </w:p>
    <w:p w14:paraId="26008957" w14:textId="27B326DF" w:rsidR="00F4655E" w:rsidRPr="00D406D4" w:rsidRDefault="00F4655E" w:rsidP="005108B1">
      <w:pPr>
        <w:ind w:firstLine="709"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 xml:space="preserve">Объем взаимной торговли Кыргызской Республики с государствами-членами ЕАЭС в январе-октябре 2025 года составил 4,5 млрд долл. США и по сравнению с соответствующим периодом 2024 года увеличился на 1,1 %. </w:t>
      </w:r>
      <w:r w:rsidR="00915A0B" w:rsidRPr="00D406D4">
        <w:rPr>
          <w:color w:val="000000" w:themeColor="text1"/>
          <w:sz w:val="24"/>
          <w:szCs w:val="24"/>
        </w:rPr>
        <w:t>При этом экспортные поставки составили 0,9 млрд долл. США и сократились на 36,1 %, тогда как импортные поступления, наоборот, увеличились на 19,2 %, достигнув 3,6 млрд долл. США.</w:t>
      </w:r>
    </w:p>
    <w:p w14:paraId="5EC329D3" w14:textId="3880290A" w:rsidR="00F4655E" w:rsidRPr="00D406D4" w:rsidRDefault="00F4655E" w:rsidP="005108B1">
      <w:pPr>
        <w:ind w:firstLine="709"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 xml:space="preserve">Наибольшая доля взаимной торговли республики с государствами-членами ЕАЭС в январе-октябре 2025 года пришлась на Россию (64,3 %) и Казахстан (33,2 %). </w:t>
      </w:r>
    </w:p>
    <w:p w14:paraId="00286271" w14:textId="46170706" w:rsidR="00F4655E" w:rsidRPr="00D406D4" w:rsidRDefault="00F4655E" w:rsidP="005108B1">
      <w:pPr>
        <w:ind w:firstLine="709"/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>Объем внешней торговли с третьими странами (вне ЕАЭС) составил 8,3 млрд долл. США и по сравнению с соответствующим периодом 202</w:t>
      </w:r>
      <w:r w:rsidR="00915A0B" w:rsidRPr="00D406D4">
        <w:rPr>
          <w:color w:val="000000" w:themeColor="text1"/>
          <w:sz w:val="24"/>
          <w:szCs w:val="24"/>
        </w:rPr>
        <w:t>4</w:t>
      </w:r>
      <w:r w:rsidRPr="00D406D4">
        <w:rPr>
          <w:color w:val="000000" w:themeColor="text1"/>
          <w:sz w:val="24"/>
          <w:szCs w:val="24"/>
        </w:rPr>
        <w:t xml:space="preserve"> года снизился на 15,9 %.</w:t>
      </w:r>
    </w:p>
    <w:p w14:paraId="7C75574E" w14:textId="10DD1268" w:rsidR="00CF2DEF" w:rsidRPr="00D406D4" w:rsidRDefault="00CF2DEF" w:rsidP="00CF2DEF">
      <w:pPr>
        <w:jc w:val="both"/>
        <w:rPr>
          <w:color w:val="000000" w:themeColor="text1"/>
          <w:sz w:val="24"/>
          <w:szCs w:val="24"/>
        </w:rPr>
      </w:pPr>
      <w:r w:rsidRPr="00D406D4">
        <w:rPr>
          <w:color w:val="000000" w:themeColor="text1"/>
          <w:sz w:val="24"/>
          <w:szCs w:val="24"/>
        </w:rPr>
        <w:t>В общем объеме товарооборота республики внешняя торговля с третьими странами составила 64,7 %, в экспорте – 61,3 %, в импорте – 65,5 %.</w:t>
      </w:r>
    </w:p>
    <w:p w14:paraId="7F0A4CFE" w14:textId="77777777" w:rsidR="00335246" w:rsidRPr="00D406D4" w:rsidRDefault="00335246" w:rsidP="005108B1"/>
    <w:sectPr w:rsidR="00335246" w:rsidRPr="00D406D4" w:rsidSect="00681C9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6CFB2" w14:textId="77777777" w:rsidR="00593493" w:rsidRDefault="00593493" w:rsidP="00F61A94">
      <w:r>
        <w:separator/>
      </w:r>
    </w:p>
  </w:endnote>
  <w:endnote w:type="continuationSeparator" w:id="0">
    <w:p w14:paraId="4284D4B3" w14:textId="77777777" w:rsidR="00593493" w:rsidRDefault="00593493" w:rsidP="00F6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2A818" w14:textId="77777777" w:rsidR="00593493" w:rsidRDefault="00593493" w:rsidP="00F61A94">
      <w:r>
        <w:separator/>
      </w:r>
    </w:p>
  </w:footnote>
  <w:footnote w:type="continuationSeparator" w:id="0">
    <w:p w14:paraId="180395B5" w14:textId="77777777" w:rsidR="00593493" w:rsidRDefault="00593493" w:rsidP="00F61A94">
      <w:r>
        <w:continuationSeparator/>
      </w:r>
    </w:p>
  </w:footnote>
  <w:footnote w:id="1">
    <w:p w14:paraId="14E9FD47" w14:textId="77777777" w:rsidR="00F61A94" w:rsidRDefault="00F61A94" w:rsidP="00F61A94">
      <w:pPr>
        <w:pStyle w:val="a3"/>
        <w:rPr>
          <w:sz w:val="22"/>
          <w:szCs w:val="22"/>
        </w:rPr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 xml:space="preserve"> Темпы прироста приведены по ВДС.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4253A"/>
    <w:multiLevelType w:val="hybridMultilevel"/>
    <w:tmpl w:val="AA76F050"/>
    <w:lvl w:ilvl="0" w:tplc="9B5EEE4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94"/>
    <w:rsid w:val="00034FCF"/>
    <w:rsid w:val="000478C7"/>
    <w:rsid w:val="00057FFB"/>
    <w:rsid w:val="00064FBA"/>
    <w:rsid w:val="000B2311"/>
    <w:rsid w:val="00104C61"/>
    <w:rsid w:val="00120361"/>
    <w:rsid w:val="001706B8"/>
    <w:rsid w:val="0017427A"/>
    <w:rsid w:val="00206871"/>
    <w:rsid w:val="0021219A"/>
    <w:rsid w:val="002200A1"/>
    <w:rsid w:val="00267A51"/>
    <w:rsid w:val="002923D6"/>
    <w:rsid w:val="002A0CFE"/>
    <w:rsid w:val="002D64DD"/>
    <w:rsid w:val="002E4272"/>
    <w:rsid w:val="00300B47"/>
    <w:rsid w:val="00326992"/>
    <w:rsid w:val="00335246"/>
    <w:rsid w:val="00384ADA"/>
    <w:rsid w:val="00391C49"/>
    <w:rsid w:val="003A203F"/>
    <w:rsid w:val="003A7A4C"/>
    <w:rsid w:val="003C6A4D"/>
    <w:rsid w:val="004679AC"/>
    <w:rsid w:val="004A17A8"/>
    <w:rsid w:val="005108B1"/>
    <w:rsid w:val="0051167E"/>
    <w:rsid w:val="00517CF9"/>
    <w:rsid w:val="005450B1"/>
    <w:rsid w:val="00565CCA"/>
    <w:rsid w:val="00577FE9"/>
    <w:rsid w:val="00593493"/>
    <w:rsid w:val="005D39ED"/>
    <w:rsid w:val="005E4846"/>
    <w:rsid w:val="006156F6"/>
    <w:rsid w:val="00656587"/>
    <w:rsid w:val="006B75CC"/>
    <w:rsid w:val="006D0A30"/>
    <w:rsid w:val="00724407"/>
    <w:rsid w:val="0076381C"/>
    <w:rsid w:val="007721F5"/>
    <w:rsid w:val="00786F68"/>
    <w:rsid w:val="007E3AA4"/>
    <w:rsid w:val="007E6230"/>
    <w:rsid w:val="00850791"/>
    <w:rsid w:val="00855980"/>
    <w:rsid w:val="00892287"/>
    <w:rsid w:val="008B3211"/>
    <w:rsid w:val="008C63D1"/>
    <w:rsid w:val="00915A0B"/>
    <w:rsid w:val="00952F6A"/>
    <w:rsid w:val="009530A7"/>
    <w:rsid w:val="00956613"/>
    <w:rsid w:val="009576E6"/>
    <w:rsid w:val="00976E9E"/>
    <w:rsid w:val="009B69C3"/>
    <w:rsid w:val="009F6481"/>
    <w:rsid w:val="00A03628"/>
    <w:rsid w:val="00AE481A"/>
    <w:rsid w:val="00AE7E14"/>
    <w:rsid w:val="00B34960"/>
    <w:rsid w:val="00BA0B45"/>
    <w:rsid w:val="00BA72DB"/>
    <w:rsid w:val="00C02BC9"/>
    <w:rsid w:val="00C73DC0"/>
    <w:rsid w:val="00C942D3"/>
    <w:rsid w:val="00C95BA1"/>
    <w:rsid w:val="00C96B47"/>
    <w:rsid w:val="00CA690A"/>
    <w:rsid w:val="00CF2DEF"/>
    <w:rsid w:val="00D1489A"/>
    <w:rsid w:val="00D406D4"/>
    <w:rsid w:val="00D90657"/>
    <w:rsid w:val="00D9490E"/>
    <w:rsid w:val="00DB407F"/>
    <w:rsid w:val="00E16CC1"/>
    <w:rsid w:val="00E71DCC"/>
    <w:rsid w:val="00E812C2"/>
    <w:rsid w:val="00EA5BFB"/>
    <w:rsid w:val="00EA68B8"/>
    <w:rsid w:val="00EC2A13"/>
    <w:rsid w:val="00F060DD"/>
    <w:rsid w:val="00F4655E"/>
    <w:rsid w:val="00F529F9"/>
    <w:rsid w:val="00F61139"/>
    <w:rsid w:val="00F61A94"/>
    <w:rsid w:val="00F81AE4"/>
    <w:rsid w:val="00FB5069"/>
    <w:rsid w:val="00FD2095"/>
    <w:rsid w:val="00FE03C4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C5A3"/>
  <w15:chartTrackingRefBased/>
  <w15:docId w15:val="{553F7158-6C15-48E3-B376-FD9F9030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Footnote,12pt,single space,FOOTNOTES,fn,12pt Знак Знак Знак Знак Знак,12pt Знак Знак Знак Знак,ft,ADB,WB-Fußnotentext,Fußnote,Geneva 9,Font: Geneva 9,Boston 10,f,12pt Знак Знак Знак Знак Знак1,12,12 Знак Знак,12 Знак,5,footnote text,FuЯnote"/>
    <w:basedOn w:val="a"/>
    <w:link w:val="a4"/>
    <w:rsid w:val="00F61A94"/>
  </w:style>
  <w:style w:type="character" w:customStyle="1" w:styleId="a4">
    <w:name w:val="Текст сноски Знак"/>
    <w:aliases w:val="Footnote Знак,12pt Знак,single space Знак,FOOTNOTES Знак,fn Знак,12pt Знак Знак Знак Знак Знак Знак,12pt Знак Знак Знак Знак Знак2,ft Знак,ADB Знак,WB-Fußnotentext Знак,Fußnote Знак,Geneva 9 Знак,Font: Geneva 9 Знак,Boston 10 Знак"/>
    <w:basedOn w:val="a0"/>
    <w:link w:val="a3"/>
    <w:rsid w:val="00F61A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16 Point,Superscript 6 Point,Знак сноски 1,Знак сноски-FN,Ciae niinee-FN,Referencia nota al pie,ftref,BVI fnr,BVI fnr Car Car,BVI fnr Car,BVI fnr Car Car Car Car,Footnote text, BVI fnr, BVI fnr Car Car, BVI fnr Car Car Car Car,fr"/>
    <w:basedOn w:val="a0"/>
    <w:uiPriority w:val="99"/>
    <w:rsid w:val="00F61A94"/>
    <w:rPr>
      <w:vertAlign w:val="superscript"/>
    </w:rPr>
  </w:style>
  <w:style w:type="table" w:styleId="a6">
    <w:name w:val="Table Grid"/>
    <w:basedOn w:val="a1"/>
    <w:uiPriority w:val="59"/>
    <w:rsid w:val="00F61A94"/>
    <w:pPr>
      <w:spacing w:after="0" w:line="240" w:lineRule="auto"/>
    </w:pPr>
    <w:rPr>
      <w:lang w:val="ky-K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Обычный (веб)"/>
    <w:basedOn w:val="a"/>
    <w:uiPriority w:val="99"/>
    <w:unhideWhenUsed/>
    <w:rsid w:val="00F61A9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706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06B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Revision"/>
    <w:hidden/>
    <w:uiPriority w:val="99"/>
    <w:semiHidden/>
    <w:rsid w:val="00E16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6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Жибек Омурова</dc:creator>
  <cp:keywords/>
  <dc:description/>
  <cp:lastModifiedBy>Алмаз Абдекиров</cp:lastModifiedBy>
  <cp:revision>44</cp:revision>
  <cp:lastPrinted>2025-11-17T06:03:00Z</cp:lastPrinted>
  <dcterms:created xsi:type="dcterms:W3CDTF">2025-11-14T12:13:00Z</dcterms:created>
  <dcterms:modified xsi:type="dcterms:W3CDTF">2025-12-17T04:00:00Z</dcterms:modified>
</cp:coreProperties>
</file>