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DC" w:rsidRPr="00DF0CB4" w:rsidRDefault="005678DC" w:rsidP="00DF0CB4">
      <w:pPr>
        <w:pStyle w:val="tkForma"/>
        <w:spacing w:after="0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ПОСТАНОВЛЕНИЕ ПРАВИТЕЛЬСТВА КЫРГЫЗСКОЙ РЕСПУБЛИКИ</w:t>
      </w:r>
    </w:p>
    <w:p w:rsidR="005678DC" w:rsidRPr="00DF0CB4" w:rsidRDefault="005678DC" w:rsidP="00DF0CB4">
      <w:pPr>
        <w:pStyle w:val="tkRekvizit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 w:rsidRPr="00DF0CB4">
        <w:rPr>
          <w:rFonts w:ascii="Times New Roman" w:hAnsi="Times New Roman" w:cs="Times New Roman"/>
          <w:sz w:val="24"/>
          <w:szCs w:val="24"/>
          <w:lang w:val="ru-RU"/>
        </w:rPr>
        <w:t>, Дом Правительства, от 26 октября 2000 года N 637</w:t>
      </w:r>
    </w:p>
    <w:p w:rsidR="005678DC" w:rsidRPr="00DF0CB4" w:rsidRDefault="005678DC" w:rsidP="00DF0CB4">
      <w:pPr>
        <w:pStyle w:val="tkNazvanie"/>
        <w:spacing w:before="0" w:after="0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Об утверждении Порядка определения размера оплаты за оказание государственных и муниципальных услуг (работы)</w:t>
      </w:r>
    </w:p>
    <w:p w:rsidR="005678DC" w:rsidRPr="00DF0CB4" w:rsidRDefault="005678DC" w:rsidP="00DF0CB4">
      <w:pPr>
        <w:pStyle w:val="tkRedakcijaSpisok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4 февраля 2002 года N 45, 27 октября 2015 года № 757)</w:t>
      </w: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На основании Закона Кыргызской Республики "О защите прав потребителей", в целях установления единых методологических принципов формирования тарифов (цен) на платные услуги (работы), защиты прав потребителей и предпринимателей Правительство Кыргызской Республики постановляет:</w:t>
      </w: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1. Утвердить прилагаемый Порядок определения размера оплаты за оказание государственных и муниципальных услуг (работы).</w:t>
      </w:r>
    </w:p>
    <w:p w:rsidR="005678DC" w:rsidRPr="00DF0CB4" w:rsidRDefault="005678DC" w:rsidP="00DF0CB4">
      <w:pPr>
        <w:pStyle w:val="tkRedakcija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27 октября 2015 года № 757)</w:t>
      </w: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2. Установить, что платные услуги не должны ограничивать развитие реального сектора экономики.</w:t>
      </w: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3. Запретить органам исполнительной власти и их структурным и территориальным подразделениям, государственным и муниципальным учреждениям взимать плату за исполнение функциональных обязанностей.</w:t>
      </w:r>
    </w:p>
    <w:p w:rsidR="005678DC" w:rsidRPr="00DF0CB4" w:rsidRDefault="005678DC" w:rsidP="00DF0CB4">
      <w:pPr>
        <w:pStyle w:val="tkRedakcija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27 октября 2015 года № 757)</w:t>
      </w:r>
    </w:p>
    <w:p w:rsidR="005678DC" w:rsidRPr="00DF0CB4" w:rsidRDefault="005678DC" w:rsidP="00DF0CB4">
      <w:pPr>
        <w:pStyle w:val="tkRedakcija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4. (Утратил силу в соответствии с постановлением Правительства КР от 4 февраля 2002 года N 45).</w:t>
      </w: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5. Признать утратившими силу:</w:t>
      </w: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Кыргызской Республики от 27 января 1997 года N 38 "О мерах по обеспечению в сфере услуг соблюдения антимонопольного законодательства и защиты прав потребителей Кыргызской Республики";</w:t>
      </w: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Кыргызской Республики от 26 июня 1998 года N 390 "Об утверждении Положения о методике формирования цен на платные услуги, оказываемые государственными органами управления";</w:t>
      </w: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подпункты "б)" и "в)" пункта 1 постановления Правительства Кыргызской Республики от 1 марта 1999 года N 112 "О внесении изменений и признании утратившими силу некоторых решений Правительства Кыргызской Республики по вопросу деятельности Национальной комиссии Кыргызской Республики по защите и развитию конкуренции при Президенте Кыргызской Республики".</w:t>
      </w: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6. Министерствам, административным ведомствам, государственным комитетам, органам местного самоуправления привести свои нормативные акты по вопросу оказания платных услуг в соответствие с настоящим постановлением.</w:t>
      </w:r>
    </w:p>
    <w:p w:rsidR="00DF0CB4" w:rsidRDefault="00DF0CB4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78DC" w:rsidRPr="00DF0CB4" w:rsidRDefault="005678DC" w:rsidP="00DF0CB4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907"/>
        <w:gridCol w:w="3391"/>
      </w:tblGrid>
      <w:tr w:rsidR="005678DC" w:rsidRPr="00DF0CB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678DC" w:rsidRPr="00DF0CB4" w:rsidRDefault="005678DC" w:rsidP="00DF0CB4">
            <w:pPr>
              <w:pStyle w:val="tkPodpi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CB4">
              <w:rPr>
                <w:rFonts w:ascii="Times New Roman" w:hAnsi="Times New Roman" w:cs="Times New Roman"/>
                <w:sz w:val="24"/>
                <w:szCs w:val="24"/>
              </w:rPr>
              <w:t>Премьер-министр</w:t>
            </w:r>
            <w:proofErr w:type="spellEnd"/>
            <w:r w:rsidRPr="00DF0CB4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</w:t>
            </w:r>
            <w:proofErr w:type="spellStart"/>
            <w:r w:rsidRPr="00DF0CB4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8DC" w:rsidRPr="00DF0CB4" w:rsidRDefault="005678DC" w:rsidP="00DF0CB4">
            <w:pPr>
              <w:pStyle w:val="tkPodpi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8DC" w:rsidRPr="00DF0CB4" w:rsidRDefault="005678DC" w:rsidP="00DF0CB4">
            <w:pPr>
              <w:pStyle w:val="tkPodpi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CB4">
              <w:rPr>
                <w:rFonts w:ascii="Times New Roman" w:hAnsi="Times New Roman" w:cs="Times New Roman"/>
                <w:sz w:val="24"/>
                <w:szCs w:val="24"/>
              </w:rPr>
              <w:t>А.Муралиев</w:t>
            </w:r>
            <w:proofErr w:type="spellEnd"/>
          </w:p>
        </w:tc>
      </w:tr>
    </w:tbl>
    <w:p w:rsidR="005678DC" w:rsidRPr="00DF0CB4" w:rsidRDefault="005678DC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 </w:t>
      </w:r>
      <w:bookmarkStart w:id="0" w:name="_GoBack"/>
      <w:bookmarkEnd w:id="0"/>
    </w:p>
    <w:p w:rsidR="00DF0CB4" w:rsidRPr="00DF0CB4" w:rsidRDefault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</w:p>
    <w:p w:rsidR="00DF0CB4" w:rsidRPr="00DF0CB4" w:rsidRDefault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907"/>
        <w:gridCol w:w="3391"/>
      </w:tblGrid>
      <w:tr w:rsidR="00DF0CB4" w:rsidRPr="00DF0CB4" w:rsidTr="00DF0CB4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B4" w:rsidRPr="00DF0CB4" w:rsidRDefault="00DF0CB4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B4" w:rsidRPr="00DF0CB4" w:rsidRDefault="00DF0CB4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B4" w:rsidRPr="00DF0CB4" w:rsidRDefault="00DF0CB4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 </w:t>
            </w:r>
            <w:r w:rsidRPr="00DF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постановлением Правительства </w:t>
            </w:r>
            <w:r w:rsidRPr="00DF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Кыргызской Республики </w:t>
            </w:r>
            <w:r w:rsidRPr="00DF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от 26 октября 2000 года </w:t>
            </w:r>
            <w:r w:rsidRPr="00DF0C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F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637</w:t>
            </w:r>
          </w:p>
        </w:tc>
      </w:tr>
    </w:tbl>
    <w:p w:rsidR="00DF0CB4" w:rsidRPr="00DF0CB4" w:rsidRDefault="00DF0CB4" w:rsidP="00DF0CB4">
      <w:pPr>
        <w:pStyle w:val="tkNazvanie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 xml:space="preserve">ПОРЯДОК </w:t>
      </w:r>
      <w:r w:rsidRPr="00DF0CB4">
        <w:rPr>
          <w:rFonts w:ascii="Times New Roman" w:hAnsi="Times New Roman" w:cs="Times New Roman"/>
          <w:lang w:val="ru-RU"/>
        </w:rPr>
        <w:br/>
        <w:t>определения размера оплаты за оказание государственных и муниципальных услуг (работы)</w:t>
      </w:r>
    </w:p>
    <w:p w:rsidR="00DF0CB4" w:rsidRPr="00DF0CB4" w:rsidRDefault="00DF0CB4" w:rsidP="00DF0CB4">
      <w:pPr>
        <w:pStyle w:val="tkRedakcijaSpisok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4 февраля 2002 года N 45, 3 февраля 2005 года N 54, 27 октября 2008 года N 596, 28 декабря 2012 года N 863, 26 марта 2015 года № 160, 27 октября 2015 года № 757, 11 апреля 2016 года № 191, 16 февраля 2017 года № 106, 11 апреля 2018 года № 198)</w:t>
      </w:r>
    </w:p>
    <w:p w:rsidR="00DF0CB4" w:rsidRPr="00DF0CB4" w:rsidRDefault="00DF0CB4" w:rsidP="00DF0CB4">
      <w:pPr>
        <w:pStyle w:val="tkZagolovok2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I. Общие положения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1.1. Настоящий Порядок определения размера оплаты за оказание государственных и муниципальных услуг (работы) (далее - Порядок) является единым методическим указанием по формированию тарифов (цен) на государственные и муниципальные услуги (далее - платные услуги) (работы), оказываемые государственными органами, их структурными и территориальными подразделениями, государственными и муниципальными учреждениями, включенными в Единый реестр (перечень) государственных услуг, оказываемых органами исполнительной власти, их структурными подразделениями и подведомственными учреждениями, Базовый реестр муниципальных услуг (далее - реестры государственных и муниципальных услуг) и реестр разрешительных документов.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27 октября 2015 года № 757)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1.2. Основными задачами настоящего Порядка являются: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защита предпринимателей и потребителей от необоснованного установления и повышения тарифов (цен) на оказываемые услуги (работы);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повышение ответственности руководителей государственных органов, их подведомственных и территориальных подразделений, учреждений, оказывающих платные услуги, за достоверность материалов, представляемых для согласования тарифов (цен);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устранение и недопущение монополизации и злоупотреблений на рынке платных услуг (работ);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совершенствование основ формирования тарифов (цен) на платные услуги (работы).</w:t>
      </w:r>
    </w:p>
    <w:p w:rsidR="00DF0CB4" w:rsidRPr="00DF0CB4" w:rsidRDefault="00DF0CB4" w:rsidP="00DF0CB4">
      <w:pPr>
        <w:pStyle w:val="tkZagolovok2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II. Основные принципы формирования тарифов (цен) на платные услуги (работы)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lastRenderedPageBreak/>
        <w:t>2.1. Тарифы (цены) на платные услуги (работы) определяются только из затрат органа, уполномоченного оказывать платные услуги, с округлением стоимости до сома в сторону увеличения.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26 марта 2015 года № 160)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2.2. (Утратил силу в соответствии с постановлением Правительства КР от 27 октября 2015 года № 757)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2.3. Тарифы (цены) на платные услуги (работы), оказываемые государственными органами управления, согласовываются с государственным антимонопольным органом Кыргызской Республики и утверждаются Правительством Кыргызской Республики, если такое утверждение предусмотрено законодательством, а в остальных случаях - руководителем государственного органа. Тарифы (цены) на платные образовательные услуги (работы) формируются, утверждаются в соответствии с законодательством Кыргызской Республики, и согласования с уполномоченным органом по антимонопольному регулированию не требуется.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27 октября 2015 года № 757, 11 апреля 2016 года № 191)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2.4. Тарифы (цены) на платные услуги (работы), оказываемые подведомственными и территориальными подразделениями государственных органов, учреждениями, утверждаются вышестоящим органом по согласованию с территориальными подразделениями государственного антимонопольного органа Кыргызской Республики.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Тарифы (цены) на платные услуги, оказываемые муниципальными учреждениями, утверждаются представительными органами местного самоуправления по согласованию с территориальными подразделениями государственного антимонопольного органа Кыргызской Республики.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27 октября 2008 года N 596, 27 октября 2015 года № 757)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2.5. (Утратил силу в соответствии с постановлением Правительства КР от 28 декабря 2012 года N 863)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2.6. Государственные органы, их структурные и территориальные подразделения, государственные и муниципальные учреждения, оказывающие платные услуги (работы), включенные в реестры государственных и муниципальных услуг, формируют прейскурант цен на платные услуги, который подлежит обязательной публикации.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28 декабря 2012 года N 863, 27 октября 2015 года № 757)</w:t>
      </w:r>
    </w:p>
    <w:p w:rsidR="00DF0CB4" w:rsidRPr="00DF0CB4" w:rsidRDefault="00DF0CB4" w:rsidP="00DF0CB4">
      <w:pPr>
        <w:pStyle w:val="tkZagolovok2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III. Документы, представляемые для согласования тарифов (цен) на платные услуги (работы)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3.1. При согласовании тарифов (цен) на платные услуги (работы) государственному антимонопольному органу Кыргызской Республики, его территориальным подразделениям представляются: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проект прейскуранта тарифов (цен) на платные услуги (работы);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lastRenderedPageBreak/>
        <w:t>- характеристика услуг (работ), включаемых в прейскурант;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калькуляции себестоимости по видам услуг с расшифровками материальных, трудовых и других затрат;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анализ применения действующих тарифов (цен) в суммарном и количественном выражении по каждому виду платных услуг;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обоснование причин при изменении уровня тарифов (цен) на платные услуги (работы);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отчет о фактическом исполнении сметы расходов и доходов по бюджетным и специальным счетам;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сравнительная таблица действующих тарифов (цен) и проекта тарифов (цен).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К расчетным материалам должна быть приложена объяснительная записка, содержащая краткую характеристику об органе, оказывающим платные услуги, нормативно-правовую основу оказания этих услуг.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(Абзац 10 утратил силу в соответствии с постановлением Правительства КР от 27 октября 2015 года № 757)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В ходе рассмотрения расчетных материалов, в зависимости от специфики оказываемых платных услуг (работ), запрашиваются следующие данные, необходимые для уточнения и согласования уровней тарифов (цен):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бухгалтерский отчет по бюджетным и специальным счетам;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информация о средствах специального счета, направленных на расходные обязательства по содержанию штатной численности в соответствии с законодательством Кыргызской Республики;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утвержденные соответствующими вышестоящими органами нормы времени по всем позициям оказываемых услуг (акты хронометража, протоколы) и сравнительная таблица (в случае их изменения);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расчет затрат на расходные материалы в соответствии с нормами затрат, утвержденными соответствующими вышестоящими органами по всем позициям оказываемых услуг;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обоснование стоимости расходных материалов, включаемых в расчет (прайс-листы, счета-фактуры);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сравнительная таблица затрат на расходные материалы с указанием их стоимости (действующих тарифов и проекта тарифов);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перечень основных средств, приобретенных за счет специального счета, с указанием балансовой стоимости и износа;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расшифровка расходов по статьям затрат, включаемых в расчет коэффициента накладных расходов или в расчет стоимости нормо-часа;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утвержденный административный регламент предоставления государственной или муниципальной услуги в электронном и/или бумажном формате.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4 февраля 2002 года N 45, 27 октября 2015 года № 757, 11 апреля 2018 года № 198)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3.2. Проект прейскуранта тарифов (цен) представляется на рассмотрение в трех экземплярах, а материалы по их обоснованию - в одном экземпляре.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Объяснительная записка и проект прейскуранта тарифов (цен) представляются за подписью руководителя соответствующего органа исполнительной власти, его структурного подразделения, учреждения. Расчетные материалы подписываются руководителем управления (отдела) данного органа, подведомственного и территориального подразделения, учреждения, на которое возложена разработка проектов тарифов (цен) на платные услуги (работы).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27 октября 2008 года N 596)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3.3. Ответственность за полноту и достоверность материалов, предоставляемых для согласования тарифов (цен) на платные услуги (работы), несут руководители государственного органа и его подведомственных и территориальных подразделений, учреждений, которые включены в реестры платных услуг и разрешительных документов.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27 октября 2008 года N 596, 28 декабря 2012 года N 863)</w:t>
      </w:r>
    </w:p>
    <w:p w:rsidR="00DF0CB4" w:rsidRPr="00DF0CB4" w:rsidRDefault="00DF0CB4" w:rsidP="00DF0CB4">
      <w:pPr>
        <w:pStyle w:val="tkZagolovok2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IV. Экономическое обоснование тарифов (цен) на платные услуги (работы)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4.1. Экономическим обоснованием тарифов (цен) на платные услуги (работы) является их себестоимость, определяемая на базе обоснованных затрат органа на выполнение соответствующих услуг (работ).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Калькуляции по каждой позиции прейскуранта составляются развернутыми по всем статьям затрат.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В случае невозможности определения прямых затрат на данный вид услуги (работы), применяется рассчитанная стоимость нормо-часа, определяемая из фактических затрат и нормы времени, утвержденной вышестоящим органом или фактически сложившегося времени за последние 2 года.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3 февраля 2005 года N 54)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4.2. Государственные органы, их структурные и территориальные подразделения, государственные и муниципальные учреждения, которые оказывают услуги, включенные в реестры государственных и муниципальных услуг, обязаны вести раздельный учет по каждому виду платных услуг.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28 декабря 2012 года N 863, 27 октября 2015 года № 757)</w:t>
      </w:r>
    </w:p>
    <w:p w:rsidR="00DF0CB4" w:rsidRPr="00DF0CB4" w:rsidRDefault="00DF0CB4" w:rsidP="00DF0CB4">
      <w:pPr>
        <w:pStyle w:val="tkZagolovok2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V. Состав затрат, включаемых в себестоимость платных услуг (работ)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5.1. Себестоимость услуг (работ) формируется по следующим статьям: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lastRenderedPageBreak/>
        <w:t>- материальные затраты;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затраты на оплату труда и отчисления по социальному страхованию;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амортизация основных средств и нематериальных активов за отчетный период, непосредственно используемых при оказании услуг (работ);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текущий ремонт 10% (процентов) от балансовой (остаточной) стоимости на начало периода;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коммунальные расходы;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транспортные расходы. Затраты на ремонт автомашин возмещаются из амортизационных отчислений на транспорт;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накладные расходы;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прочие затраты.</w:t>
      </w:r>
    </w:p>
    <w:p w:rsidR="00DF0CB4" w:rsidRPr="00DF0CB4" w:rsidRDefault="00DF0CB4" w:rsidP="00DF0CB4">
      <w:pPr>
        <w:pStyle w:val="tkZagolovok5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Материальные затраты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В данной статье отражается стоимость приобретаемых со стороны материалов, которые являются необходимым компонентом при оказании услуг (работ) без учета НДС. Если предприятие не является плательщиком НДС, то стоимость определяется с учетом налога на добавленную стоимость.</w:t>
      </w:r>
    </w:p>
    <w:p w:rsidR="00DF0CB4" w:rsidRPr="00DF0CB4" w:rsidRDefault="00DF0CB4" w:rsidP="00DF0CB4">
      <w:pPr>
        <w:pStyle w:val="tkZagolovok5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Затраты на оплату труда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В данной статье отражаются следующие затраты: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выплата заработной платы за фактически выполненную работу, начисленной в соответствии с законодательством Кыргызской Республики. В себестоимость услуг (работ) включаются затраты на оплату труда только государственных и муниципальных органов, их подведомственных и территориальных подразделений, находящихся на самофинансировании, и структур, работникам которых заработная плата предусматривается штатным расписанием за счет средств специального счета;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премии, надбавки к тарифным ставкам, отпускные и компенсации в соответствии с законодательством Кыргызской Республики;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выплаты районных и других коэффициентов в соответствии с законодательством Кыргызской Республики;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оплату труда работников, не состоящих в штате учреждения, за выполнение ими работ, необходимых для оказания услуг (работ) по заключенным договорам, если расчеты с работниками за выполненную работу производятся учреждением;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другие виды выплат, включаемых в соответствии с установленным порядком и фонд оплаты труда.</w:t>
      </w:r>
    </w:p>
    <w:p w:rsidR="00DF0CB4" w:rsidRPr="00DF0CB4" w:rsidRDefault="00DF0CB4" w:rsidP="00DF0CB4">
      <w:pPr>
        <w:pStyle w:val="tkZagolovok5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Отчисления по социальному страхованию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Отчисления по социальному страхованию производятся в соответствии с законодательством Кыргызской Республики.</w:t>
      </w:r>
    </w:p>
    <w:p w:rsidR="00DF0CB4" w:rsidRPr="00DF0CB4" w:rsidRDefault="00DF0CB4" w:rsidP="00DF0CB4">
      <w:pPr>
        <w:pStyle w:val="tkZagolovok5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Амортизация основных средств и нематериальных активов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данной статье отражается сумма амортизационных отчислений основных средств и нематериальных активов, непосредственно используемых при оказании услуг (работ), в соответствии с нормативами или исходя из срока эксплуатации.</w:t>
      </w:r>
    </w:p>
    <w:p w:rsidR="00DF0CB4" w:rsidRPr="00DF0CB4" w:rsidRDefault="00DF0CB4" w:rsidP="00DF0CB4">
      <w:pPr>
        <w:pStyle w:val="tkZagolovok5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Текущий ремонт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В стоимость платных услуг текущий ремонт включается в размере 10 процентов от балансовой стоимости, приобретенных за счет средств специального счета.</w:t>
      </w:r>
    </w:p>
    <w:p w:rsidR="00DF0CB4" w:rsidRPr="00DF0CB4" w:rsidRDefault="00DF0CB4" w:rsidP="00DF0CB4">
      <w:pPr>
        <w:pStyle w:val="tkZagolovok5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Коммунальные расходы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В стоимость платных услуг включаются затраты на оплату электрической и тепловой энергии, водоснабжения, услуги связи, непосредственно относящиеся к процессу оказания платных услуг. Сумма затрат, покрытая за счет бюджета, не включается при определении стоимости услуги.</w:t>
      </w:r>
    </w:p>
    <w:p w:rsidR="00DF0CB4" w:rsidRPr="00DF0CB4" w:rsidRDefault="00DF0CB4" w:rsidP="00DF0CB4">
      <w:pPr>
        <w:pStyle w:val="tkZagolovok5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Транспортные расходы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В данной статье отражаются нормы расхода на ГСМ автомашин, утвержденные в соответствии с законодательством Кыргызской Республики.</w:t>
      </w:r>
    </w:p>
    <w:p w:rsidR="00DF0CB4" w:rsidRPr="00DF0CB4" w:rsidRDefault="00DF0CB4" w:rsidP="00DF0CB4">
      <w:pPr>
        <w:pStyle w:val="tkZagolovok5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Накладные расходы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Накладные расходы рассчитываются по итогам работы к основной заработной плате.</w:t>
      </w:r>
    </w:p>
    <w:p w:rsidR="00DF0CB4" w:rsidRPr="00DF0CB4" w:rsidRDefault="00DF0CB4" w:rsidP="00DF0CB4">
      <w:pPr>
        <w:pStyle w:val="tkZagolovok5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Прочие затраты: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затраты на разрешительные документы;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платежи по кредитам банков в пределах ставок, определенных в установленном порядке;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командировочные расходы в соответствии с нормативными актами;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оплата за пожарную и сторожевую охрану;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аренда;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подписка на периодическую, научно-техническую и нормативно-методическую литературу, необходимую при оказании услуг (работ);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канцелярские расходы;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износ малоценных и быстроизнашивающихся предметов;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налоги и другие обязательные отчисления в соответствии с законодательством Кыргызской Республики.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4 февраля 2002 года N 45, 3 февраля 2005 года, 27 октября 2008 года N 596, 28 декабря 2012 года N 863, 27 октября 2015 года № 757, 11 апреля 2018 года № 198)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5.2. В себестоимость услуг (работ) не включаются: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материальная помощь, беспроцентная ссуда на улучшение жилищных условий и другие социальные выплаты;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оплата путевок на лечение и отдых, экскурсии и путешествия и т.п.;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lastRenderedPageBreak/>
        <w:t>- другие виды выплат, не связанные непосредственно с оплатой труда;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судебные издержки;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затраты, связанные с ревизией финансово-хозяйственной деятельности;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штрафы, пени и другие виды санкций за нарушение хозяйственной деятельности;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убытки от хищений;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представительские расходы;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расходы по содержанию объектов социальной инфраструктуры;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расходы на проведение культурно-просветительских, оздоровительных мероприятий, конференций;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расходы по оплате услуг медицинских и других учреждений по договорам;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оказание всех видов спонсорской помощи;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оплата жилья, общежития;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сумма амортизации, начисляемая на основные средства, приобретенные за счет бюджетных средств;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другие затраты, непосредственно не относящиеся к выполнению услуг (работ);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- заработная плата основного персонала, финансируемая из бюджетных средств.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3 февраля 2005 года N 54, 28 декабря 2012 года N 863, 27 октября 2015 года № 757)</w:t>
      </w:r>
    </w:p>
    <w:p w:rsidR="00DF0CB4" w:rsidRPr="00DF0CB4" w:rsidRDefault="00DF0CB4" w:rsidP="00DF0CB4">
      <w:pPr>
        <w:pStyle w:val="tkZagolovok2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VI. Порядок формирования реестра платных услуг (работ)</w:t>
      </w:r>
    </w:p>
    <w:p w:rsidR="00DF0CB4" w:rsidRPr="00DF0CB4" w:rsidRDefault="00DF0CB4" w:rsidP="00DF0CB4">
      <w:pPr>
        <w:pStyle w:val="tkRedakcijaSpisok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(Утратил силу в соответствии с постановлением Правительства КР от 28 декабря 2012 года N 863)</w:t>
      </w:r>
    </w:p>
    <w:p w:rsidR="00DF0CB4" w:rsidRPr="00DF0CB4" w:rsidRDefault="00DF0CB4" w:rsidP="00DF0CB4">
      <w:pPr>
        <w:pStyle w:val="tkZagolovok2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VII. Порядок согласования, введения в действие тарифов (цен) на платные услуги (работы)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7.1. Государственный антимонопольный орган Кыргызской Республики, его территориальные подразделения рассматривают представленные проекты тарифов (цен) на платные услуги (работы) и согласовывают в срок не позднее 20 рабочих дней со дня поступления всех расчетных и справочных материалов в полном объеме, предусмотренном настоящим Порядком.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По проекту прейскуранта тарифов (цен), количество позиций в которых превышает 20, срок согласования устанавливается до 30 рабочих дней со дня поступления всех расчетных и справочных материалов в полном объеме.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Документы, представленные не в полном объеме или с отступлением от требований настоящего Порядка, возвращаются на доработку не позднее, чем в 5-дневный срок со дня их поступления.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27 октября 2015 года № 757)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7.2. Тарифы (цены) на платные услуги (работы) действуют с даты утверждения в порядке, установленном разделом II настоящего Порядка.</w:t>
      </w:r>
    </w:p>
    <w:p w:rsidR="00DF0CB4" w:rsidRPr="00DF0CB4" w:rsidRDefault="00DF0CB4" w:rsidP="00DF0CB4">
      <w:pPr>
        <w:pStyle w:val="tkZagolovok2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lastRenderedPageBreak/>
        <w:t>VIII. Государственный контроль за правильностью формирования тарифов (цен) на платные услуги (работы)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8.1. Государственный контроль за правильностью формирования цен (тарифов) на платные услуги (работы) и за соблюдением требований настоящего Порядка осуществляет государственный антимонопольный орган Кыргызской Республики и его территориальные подразделения в соответствии с законодательством Кыргызской Республики.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27 октября 2015 года № 757)</w:t>
      </w:r>
    </w:p>
    <w:p w:rsidR="00DF0CB4" w:rsidRPr="00DF0CB4" w:rsidRDefault="00DF0CB4" w:rsidP="00DF0CB4">
      <w:pPr>
        <w:pStyle w:val="tkZagolovok2"/>
        <w:rPr>
          <w:rFonts w:ascii="Times New Roman" w:hAnsi="Times New Roman" w:cs="Times New Roman"/>
          <w:lang w:val="ru-RU"/>
        </w:rPr>
      </w:pPr>
      <w:r w:rsidRPr="00DF0CB4">
        <w:rPr>
          <w:rFonts w:ascii="Times New Roman" w:hAnsi="Times New Roman" w:cs="Times New Roman"/>
          <w:lang w:val="ru-RU"/>
        </w:rPr>
        <w:t>IX. Ответственность за нарушение настоящего Порядка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9.1. Взыскания за нарушения настоящего Порядка налагаются в соответствии с Кодексом Кыргызской Республики об административной ответственности и другими нормативными правовыми актами.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9.2. На основании постановления государственного антимонопольного органа Кыргызской Республики, его территориальных подразделений доход, полученный в результате нарушения настоящего Порядка, подлежит взысканию в республиканский бюджет в 30-дневный срок со дня вручения решения государственного антимонопольного органа Кыргызской Республики, его территориальных подразделений об изъятии, независимо от уплаты штрафных санкций.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В случае несвоевременного перечисления взимается 0,5 процента пени за каждый день просрочки. В случае отказа от уплаты, государственный антимонопольный орган Кыргызской Республики, его территориальные подразделения обращаются с иском в судебные органы о принудительном изъятии незаконно полученного дохода и уплате штрафа.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(В редакции постановлений Правительства КР от 4 февраля 2002 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года  N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45, 3 февраля 2005 года, 27 октября 2015 года № 757)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9.3. В случае невозможности определения суммы незаконно полученного дохода применяется штраф в размере 25 процентов от суммы среднемесячного объема выполненных услуг (работ).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9.4. В случае нарушения настоящего порядка формирования тарифов (цен) на платные услуги (работы) государственный антимонопольный орган Кыргызской Республики несет ответственность в соответствии с законодательством Кыргызской Республики.</w:t>
      </w:r>
    </w:p>
    <w:p w:rsidR="00DF0CB4" w:rsidRPr="00DF0CB4" w:rsidRDefault="00DF0CB4" w:rsidP="00DF0CB4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постановления Правительства КР от 4 февраля 2002 года N 45)</w:t>
      </w:r>
    </w:p>
    <w:p w:rsid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9.5. За непредставление материалов на согласование антимонопольный орган Кыргызской Республики выдает соответствующее предписание. В случае невыполнения требований предписания, за непредставление достоверной информации налагается административная ответственность в соответствии с законодательством Кыргызской Республики.</w:t>
      </w:r>
    </w:p>
    <w:p w:rsidR="00DF0CB4" w:rsidRPr="00DF0CB4" w:rsidRDefault="00DF0CB4" w:rsidP="00DF0CB4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DF0C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F0C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0CB4">
        <w:rPr>
          <w:rFonts w:ascii="Times New Roman" w:hAnsi="Times New Roman" w:cs="Times New Roman"/>
          <w:sz w:val="24"/>
          <w:szCs w:val="24"/>
          <w:lang w:val="ru-RU"/>
        </w:rPr>
        <w:t xml:space="preserve"> редакции постановлений Правительства КР от 3 февраля 2005 года N 54, 16 февраля 2017 года № 106)</w:t>
      </w:r>
    </w:p>
    <w:p w:rsidR="00DF0CB4" w:rsidRPr="00DF0CB4" w:rsidRDefault="00DF0CB4" w:rsidP="00DF0CB4">
      <w:pPr>
        <w:rPr>
          <w:rFonts w:ascii="Times New Roman" w:hAnsi="Times New Roman"/>
          <w:sz w:val="24"/>
          <w:szCs w:val="24"/>
          <w:lang w:val="ru-RU"/>
        </w:rPr>
      </w:pPr>
    </w:p>
    <w:p w:rsidR="00404059" w:rsidRPr="00DF0CB4" w:rsidRDefault="00404059" w:rsidP="005678DC">
      <w:pPr>
        <w:rPr>
          <w:rFonts w:ascii="Times New Roman" w:hAnsi="Times New Roman"/>
          <w:sz w:val="24"/>
          <w:szCs w:val="24"/>
          <w:lang w:val="ru-RU"/>
        </w:rPr>
      </w:pPr>
    </w:p>
    <w:sectPr w:rsidR="00404059" w:rsidRPr="00DF0CB4" w:rsidSect="00DF0CB4">
      <w:headerReference w:type="default" r:id="rId6"/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0A" w:rsidRDefault="0020660A" w:rsidP="005678DC">
      <w:pPr>
        <w:spacing w:after="0" w:line="240" w:lineRule="auto"/>
      </w:pPr>
      <w:r>
        <w:separator/>
      </w:r>
    </w:p>
  </w:endnote>
  <w:endnote w:type="continuationSeparator" w:id="0">
    <w:p w:rsidR="0020660A" w:rsidRDefault="0020660A" w:rsidP="005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0A" w:rsidRDefault="0020660A" w:rsidP="005678DC">
      <w:pPr>
        <w:spacing w:after="0" w:line="240" w:lineRule="auto"/>
      </w:pPr>
      <w:r>
        <w:separator/>
      </w:r>
    </w:p>
  </w:footnote>
  <w:footnote w:type="continuationSeparator" w:id="0">
    <w:p w:rsidR="0020660A" w:rsidRDefault="0020660A" w:rsidP="005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DC" w:rsidRPr="00DF0CB4" w:rsidRDefault="005678DC" w:rsidP="005678DC">
    <w:pPr>
      <w:pStyle w:val="a3"/>
      <w:pBdr>
        <w:bottom w:val="single" w:sz="4" w:space="1" w:color="auto"/>
      </w:pBdr>
      <w:jc w:val="center"/>
      <w:rPr>
        <w:rFonts w:ascii="Times New Roman" w:hAnsi="Times New Roman"/>
        <w:color w:val="000000"/>
        <w:sz w:val="24"/>
        <w:lang w:val="ru-RU"/>
      </w:rPr>
    </w:pPr>
    <w:r w:rsidRPr="00DF0CB4">
      <w:rPr>
        <w:rFonts w:ascii="Times New Roman" w:hAnsi="Times New Roman"/>
        <w:color w:val="000000"/>
        <w:sz w:val="24"/>
        <w:lang w:val="ru-RU"/>
      </w:rPr>
      <w:t xml:space="preserve">Постановление Правительства КР от 26 октября 2000 года </w:t>
    </w:r>
    <w:r w:rsidRPr="00DF0CB4">
      <w:rPr>
        <w:rFonts w:ascii="Times New Roman" w:hAnsi="Times New Roman"/>
        <w:color w:val="000000"/>
        <w:sz w:val="24"/>
      </w:rPr>
      <w:t>N</w:t>
    </w:r>
    <w:r w:rsidRPr="00DF0CB4">
      <w:rPr>
        <w:rFonts w:ascii="Times New Roman" w:hAnsi="Times New Roman"/>
        <w:color w:val="000000"/>
        <w:sz w:val="24"/>
        <w:lang w:val="ru-RU"/>
      </w:rPr>
      <w:t xml:space="preserve"> 637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DC"/>
    <w:rsid w:val="0020660A"/>
    <w:rsid w:val="00404059"/>
    <w:rsid w:val="005678DC"/>
    <w:rsid w:val="00D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9D8D"/>
  <w15:chartTrackingRefBased/>
  <w15:docId w15:val="{3594E9D2-F77E-4697-BB43-45A2A1B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5678DC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5678DC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Nazvanie">
    <w:name w:val="_Название (tkNazvanie)"/>
    <w:basedOn w:val="a"/>
    <w:rsid w:val="005678D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5678DC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5678DC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5678D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Forma">
    <w:name w:val="_Форма (tkForma)"/>
    <w:basedOn w:val="a"/>
    <w:rsid w:val="005678DC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8DC"/>
  </w:style>
  <w:style w:type="paragraph" w:styleId="a5">
    <w:name w:val="footer"/>
    <w:basedOn w:val="a"/>
    <w:link w:val="a6"/>
    <w:uiPriority w:val="99"/>
    <w:unhideWhenUsed/>
    <w:rsid w:val="00567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8DC"/>
  </w:style>
  <w:style w:type="paragraph" w:customStyle="1" w:styleId="tkGrif">
    <w:name w:val="_Гриф (tkGrif)"/>
    <w:basedOn w:val="a"/>
    <w:rsid w:val="00DF0CB4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kZagolovok2">
    <w:name w:val="_Заголовок Раздел (tkZagolovok2)"/>
    <w:basedOn w:val="a"/>
    <w:rsid w:val="00DF0CB4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5">
    <w:name w:val="_Заголовок Статья (tkZagolovok5)"/>
    <w:basedOn w:val="a"/>
    <w:rsid w:val="00DF0CB4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2979</Words>
  <Characters>16984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Junushev Mirlan</dc:creator>
  <cp:keywords/>
  <dc:description/>
  <cp:lastModifiedBy>Junushev Mirlan</cp:lastModifiedBy>
  <cp:revision>2</cp:revision>
  <dcterms:created xsi:type="dcterms:W3CDTF">2018-10-18T09:00:00Z</dcterms:created>
  <dcterms:modified xsi:type="dcterms:W3CDTF">2018-10-18T09:00:00Z</dcterms:modified>
</cp:coreProperties>
</file>