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FA" w:rsidRPr="00993CFA" w:rsidRDefault="00993CFA" w:rsidP="00993CFA">
      <w:pPr>
        <w:shd w:val="clear" w:color="auto" w:fill="FFFFFF"/>
        <w:spacing w:after="480" w:line="240" w:lineRule="auto"/>
        <w:ind w:firstLine="397"/>
        <w:jc w:val="center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ЗАКОН КЫРГЫЗС</w:t>
      </w:r>
      <w:bookmarkStart w:id="0" w:name="_GoBack"/>
      <w:bookmarkEnd w:id="0"/>
      <w:r w:rsidRPr="00993CFA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>КОЙ РЕСПУБЛИКИ</w:t>
      </w:r>
    </w:p>
    <w:p w:rsidR="00993CFA" w:rsidRPr="00993CFA" w:rsidRDefault="00993CFA" w:rsidP="00993CFA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4 августа 2018 года № 86</w:t>
      </w:r>
    </w:p>
    <w:p w:rsidR="00993CFA" w:rsidRPr="00993CFA" w:rsidRDefault="00993CFA" w:rsidP="00993CFA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</w:pPr>
      <w:r w:rsidRPr="00993CFA">
        <w:rPr>
          <w:rFonts w:ascii="Arial" w:eastAsia="Times New Roman" w:hAnsi="Arial" w:cs="Arial"/>
          <w:b/>
          <w:bCs/>
          <w:color w:val="2B2B2B"/>
          <w:spacing w:val="5"/>
          <w:sz w:val="28"/>
          <w:szCs w:val="28"/>
          <w:lang w:eastAsia="ru-RU"/>
        </w:rPr>
        <w:t>О внесении изменений в Налоговый кодекс Кыргызской Республики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</w:t>
      </w:r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инят</w:t>
      </w:r>
      <w:proofErr w:type="gramEnd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Кенешем</w:t>
      </w:r>
      <w:proofErr w:type="spellEnd"/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</w:t>
      </w: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Республики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                      </w:t>
      </w: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27 июня 2018 года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1" w:name="st_1"/>
      <w:bookmarkEnd w:id="1"/>
      <w:r w:rsidRPr="00993CFA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1.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Внести в Налоговый </w:t>
      </w:r>
      <w:hyperlink r:id="rId5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Кыргызской Республики (Ведомости </w:t>
      </w:r>
      <w:proofErr w:type="spell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Республики, 2008 г., № 8, ст.922) следующие изменения: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 </w:t>
      </w:r>
      <w:hyperlink r:id="rId6" w:anchor="st_10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109:</w:t>
        </w:r>
      </w:hyperlink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а) предложение первое части 1 изложить в следующей редакции: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"На территории Кыргызской Республики денежные расчеты с населением, субъектами малого предпринимательства и субъектами, уплачивающими налоги на основе налогового контракта, осуществляемые при торговых операциях или выполнении работ и оказании услуг посредством наличных денег и электронных денег, платежных банковских карточек и чеков, производятся с обязательным применением ККМ и выдачей контрольного чека в бумажном и/или электронном виде.";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2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"2. Субъекты вправе использовать при денежных расчетах с населением ККМ, являющуюся техническим (аппаратно-программным) средством с фискальной памятью, виртуальную контрольно-кассовую машину (далее -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виртуальная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ККМ).";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в пункте 1 части 3: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пункт после слов "другой орган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,"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дополнить словами "определенный Правительством Кыргызской Республики,";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слова "в зашифрованном виде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заменить словами "(далее - ОФД) в зашифрованном виде.";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пункт дополнить абзацем вторым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"Отсутствие передачи данных, указанных в настоящем пункте, более 24 часов приравнивается к неисправности ККМ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г) в части 4 слова "электронного идентификатора, выданного подчиненным удостоверяющим центром" заменить словами "квалифицированной электронной подписи, выданной аккредитованным удостоверяющим центром";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д) в части 5: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пункт 6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"6) порядок приема, хранения и обработки информации о применении ККМ, поступающей в уполномоченный налоговый орган и/или ОФД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в пункте 7 слова "электронного идентификатора, выданного подчиненным удостоверяющим центром" заменить словами "квалифицированной электронной подписи, выданной аккредитованным удостоверяющим центром";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пункт 7 </w:t>
      </w:r>
      <w:hyperlink r:id="rId7" w:anchor="st_110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110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"7) содержание ККМ в исправном состоянии и обеспечение передачи данных в режиме реального времени в уполномоченный налоговый орган и/или ОФД, а также надлежащего учета денежных средств при проведении расчетов с фиксацией операций в фискальной памяти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часть 3 </w:t>
      </w:r>
      <w:hyperlink r:id="rId8" w:anchor="st_111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111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абзацем третьим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"Порядок проведения контрольного закупа устанавливается Правительством Кыргызской Республики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в </w:t>
      </w:r>
      <w:hyperlink r:id="rId9" w:anchor="st_153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153:</w:t>
        </w:r>
      </w:hyperlink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подпункте "г" пункта 8 слова "товарно-сервисных" исключить;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пункт 20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"20) "Сельскохозяйственный кооператив" - кооператив, членами которого являются сельскохозяйственные производители и деятельность которого направлена на реализацию товаров, оказание услуг, выполнение работ для членов кооператива и сельскохозяйственных производителей, а также на реализацию произведенных ими сельскохозяйственной продукции и продуктов переработки сельскохозяйственной продукции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 </w:t>
      </w:r>
      <w:hyperlink r:id="rId10" w:anchor="st_153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пунктами 52 и 53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"52) "Машинно-тракторная станция" - организация, выполняющая агротехнические работы для сельскохозяйственного производителя или сельскохозяйственного кооператива с использованием сельскохозяйственной техники, оказывающая услуги по техническому обслуживанию и ремонту сельскохозяйственной техники, а также осуществляющая поставку запасных частей к ней.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53) "Торгово-логистический центр сельскохозяйственного назначения" - организация, соответствующая в совокупности следующим признакам: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должна осуществлять деятельность по обеспечению внутреннего рынка сельскохозяйственной продукцией, по экспорту и реализации отечественной сельскохозяйственной продукции и продуктов переработки отечественной сельскохозяйственной продукции;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которой принадлежит на праве пользования или собственности имущественный комплекс, состоящий из земельного участка (земельных участков) с расположенными на нем производственными, административными, складскими и иными зданиями, помещениями и сооружениями, предназначенными для сортировки, калибровки, хранения, маркировки, упаковки, транспортировки, переработки сельскохозяйственной продукции, продуктов переработки сельскохозяйственной продукции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5) </w:t>
      </w:r>
      <w:hyperlink r:id="rId11" w:anchor="st_154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154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12" w:anchor="st_154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154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Налоговый учет и налоговая политика налогоплательщика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Налоговый учет представляет собой систему обобщения информации для исчисления налоговых обязательств в соответствии с настоящим Кодексом, отражаемую в налоговой политике налогоплательщика.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2. Налоговая политика является документом, составленным налогоплательщиком, в котором установлены;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элементы налогообложения и особенности расчета налоговой базы;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методы налогового учета доходов и расходов;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порядок идентификации основных средств по группам;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методы налоговой амортизации;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5) правила ведения раздельного учета, если налогоплательщик обязан вести раздельный учет в соответствии с требованиями настоящего Кодекса;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6) порядок определения суммы НДС, подлежащей зачету при осуществлении налогоплательщиком облагаемых и освобожденных поставок;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7) порядок определения суммы акциза, подлежащей вычету при производстве подакцизного товара из подакцизного сырья;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8) перечень первичных налоговых документов;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9) регистры налогового учета;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10) другие методы налогового учета, имеющие отношение к исчислению и исполнению налоговых обязательств.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3. Налоговая политика налогоплательщика разрабатывается в соответствии с требованиями налогового законодательства Кыргызской Республики, если иное не предусмотрено настоящим Кодексом.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4. Решение о внесении изменений в налоговую политику принимается с начала календарного года, а при изменении налогового законодательства Кыргызской Республики - не ранее чем со дня вступления в силу изменения налогового законодательства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6) </w:t>
      </w:r>
      <w:hyperlink r:id="rId13" w:anchor="st_158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158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</w:t>
      </w:r>
      <w:hyperlink r:id="rId14" w:anchor="st_158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 158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 Раздельный учет и правила его ведения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1. Налогоплательщики, осуществляющие виды деятельности, для которых настоящим Кодексом предусмотрены различные условия налогообложения, обязаны вести раздельный учет объектов налогообложения, в том числе: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налогоплательщик, на которого возложена обязанность ведения учета в соответствии с договором простого товарищества в отношении собственной деятельности и деятельности простого товарищества;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налогоплательщик, на которого возложена обязанность ведения учета в соответствии с договором доверительного управления в отношении собственной деятельности и деятельности по управлению имуществом учредителя доверительного управления;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налогоплательщик, осуществляющий деятельность с применением различных налоговых режимов;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налогоплательщик, осуществляющий виды деятельности, подлежащие различным условиям налогообложения.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2. Раздельный учет ведется налогоплательщиками на основании данных бухгалтерского учета.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3. При распределении расходов между видами деятельности налогоплательщик имеет право выбрать любой из показателей, соответствующий данному виду деятельности: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выручку от реализации;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прямые расходы;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площадь помещений.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Расходы распределяются пропорционально долям выбранного показателя, приходящегося на каждый из видов товара, работы, услуги.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Распределение расходов между видами деятельности, в отношении которых предусмотрены различные условия налогообложения, должно быть установлено в налоговой политике налогоплательщика.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Если показатель, выбранный для распределения расходов, не установлен налогоплательщиком в соответствии с настоящей статьей, уполномоченный налоговый орган имеет право самостоятельно произвести распределение расходов налогоплательщика с применением любого показателя, установленного настоящей статьей.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Доходы и расходы, отнесенные к определенному виду деятельности, должны подтверждаться учетной документацией в соответствии с требованиями настоящего Кодекса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7) в пункте 4 части 4 </w:t>
      </w:r>
      <w:hyperlink r:id="rId15" w:anchor="st_163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163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 слова ",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сельскохозяйственных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товарно-сервисных" исключить;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8) </w:t>
      </w:r>
      <w:hyperlink r:id="rId16" w:anchor="st_176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176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частью 6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"6. Сельскохозяйственный кооператив и торгово-логистический центр сельскохозяйственного назначения, как налоговые агенты, удерживают и уплачивают с заработной платы наемных работников фиксированную сумму подоходного налога на каждого наемного работника, исчисленную исходя из минимального расчетного дохода, определяемого в соответствии со статьей 163 настоящего Кодекса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9) в части 1 </w:t>
      </w:r>
      <w:hyperlink r:id="rId17" w:anchor="st_212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212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абзац первый после слова "прибыль" дополнить словами "от деятельности";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пункте 5 слова "товарно-сервисных" исключить;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часть дополнить пунктами 14 и 15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"14) машинно-тракторной станции;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15) торгово-логистического центра сельскохозяйственного назначения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10) </w:t>
      </w:r>
      <w:hyperlink r:id="rId18" w:anchor="st_221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221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признать утратившей силу;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11) в </w:t>
      </w:r>
      <w:hyperlink r:id="rId19" w:anchor="st_23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239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наименовании статьи слова "промышленной переработки ягод, плодов и овощей" заменить словами "ее переработки";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1 после слов "сельскохозяйственным производителем" дополнить словами ", сельскохозяйственным кооперативом";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в частях 3 и 4 слова "товарно-сервисным" исключить;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г) </w:t>
      </w:r>
      <w:hyperlink r:id="rId20" w:anchor="st_23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частями 6 и 7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"6. Поставка торгово-логистическим центром сельскохозяйственного назначения сельскохозяйственной продукции и продуктов ее переработки, полученных от сельскохозяйственных производителей и сельскохозяйственных кооперативов, является поставкой, освобожденной от НДС.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7. Поставкой, освобожденной от НДС, является поставка машинно-тракторной станцией сельскохозяйственному производителю и сельскохозяйственному кооперативу: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работ с использованием сельскохозяйственной техники;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услуг по техническому обслуживанию и ремонту сельскохозяйственной техники;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запасных частей к сельскохозяйственной технике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12) в </w:t>
      </w:r>
      <w:hyperlink r:id="rId21" w:anchor="st_25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259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часть 3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"3. Освобождается от уплаты НДС независимо от факта регистрации хозяйствующего субъекта в качестве плательщика НДС импорт основных средств, предусмотренных частью 2 настоящей статьи, осуществляемый для собственных производственных целей: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1) сельскохозяйственным производителем;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сельскохозяйственным кооперативом, в том числе для производственных целей членов кооператива;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машинно-тракторной станцией;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торгово-логистическим центром сельскохозяйственного назначения;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5) хозяйствующим субъектом по договору финансовой аренды (лизинга);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6 после слова "сомов" дополнить словами ", если иное не предусмотрено настоящей статьей";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 </w:t>
      </w:r>
      <w:hyperlink r:id="rId22" w:anchor="st_25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частью 8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"8.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Импорт основного средства, предусмотренного частью 2 настоящей статьи, осуществляемый сельскохозяйственным кооперативом непосредственно для собственных производственных целей, а также для производственных целей членов кооператива, освобождается от уплаты НДС на импорт без учета ограничения стоимости, предусмотренного частью 6 настоящей статьи.";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13) в </w:t>
      </w:r>
      <w:hyperlink r:id="rId23" w:anchor="st_276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276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часть 1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"1.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Если иное не предусмотрено настоящим разделом, облагаемый субъект, осуществляющий промышленную переработку сельскохозяйственной продукции из сырья отечественного производства, производит уплату НДС по видам деятельности, устанавливаемым Правительством Кыргызской Республики по согласованию с профильным комитетом </w:t>
      </w:r>
      <w:proofErr w:type="spell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Жогорку</w:t>
      </w:r>
      <w:proofErr w:type="spell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</w:t>
      </w:r>
      <w:proofErr w:type="spell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Кенеша</w:t>
      </w:r>
      <w:proofErr w:type="spell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 Кыргызской Республики по представлению уполномоченного государственного органа.";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2 после слов "переработку сельскохозяйственной продукции" дополнить словами "из сырья отечественного производства";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часть 3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"3. В настоящей статье: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>1) под промышленной переработкой сельскохозяйственного сырья понимаются совокупность или сочетание последовательно выполняемых различных технологических операций производства (изготовления) пищевой продукции на конкретном производственном объекте, а также технологические операции, связанные с производством готовой продукции из сельскохозяйственного сырья, которое прошло первичную переработку;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под пищевой продукцией понимается продукция, отнесенная к производству пищевых продуктов в соответствии с Государственным классификатором видов экономической деятельности, утверждаемым Правительством Кыргызской Республики;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3) под сельскохозяйственным сырьем понимается продукция, отнесенная к сельскому хозяйству в соответствии с Государственным классификатором видов экономической деятельности, утверждаемым Правительством Кыргызской Республики;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4) под продукцией первичной переработки понимается сельскохозяйственная продукция отечественного производства, прошедшая технологические операции переработки для сохранения ее качества и обеспечения длительного хранения, используемая в виде сырья в последующей (промышленной) переработке продукции или реализуемая без последующей промышленной переработки потребителям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г) часть 4 признать утратившей силу;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д) в части 5 слова "35 процентов" заменить словами "80 процентов для субъектов, перерабатывающих отечественное сельскохозяйственное сырье";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14) в </w:t>
      </w:r>
      <w:hyperlink r:id="rId24" w:anchor="st_280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280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пункты 1 и 2 части 3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"1) территориальными подразделениями уполномоченного налогового органа по суммам до 500000 сомов в месяц по каждому виду налога в отдельности;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2) уполномоченным налоговым органом по суммам от 500000 сомов и выше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;"</w:t>
      </w: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часть 4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 xml:space="preserve">"4. Для отдельных облагаемых субъектов Правительство Кыргызской Республики вправе определить упрощенный порядок возмещения и возврата НДС.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Перечень отдельных облагаемых субъектов утверждается Правительством Кыргызской Республики.";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часть 5 признать утратившей силу;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15) в части 1 </w:t>
      </w:r>
      <w:hyperlink r:id="rId25" w:anchor="st_315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315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пункт 1 после слова "производителем" дополнить словами "и/или машинно-тракторной станцией";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пункте 2 слова "товарно-сервисным" исключить;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в) пункт 7 признать утратившим силу;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16) в части 9 </w:t>
      </w:r>
      <w:hyperlink r:id="rId26" w:anchor="st_327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327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в строке третьей цифры "1,4" заменить цифрами "1,6";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строке одиннадцатой цифры "0,2" заменить цифрами "0,8";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17) </w:t>
      </w:r>
      <w:hyperlink r:id="rId27" w:anchor="st_330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статью 330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частью 7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lastRenderedPageBreak/>
        <w:t xml:space="preserve">"7. 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От уплаты налога на имущество в размере 50 процентов освобождаются здания, помещения и сооружения, находящиеся в собственности или во временном пользовании сельскохозяйственного кооператива и торгово-логистического центра сельскохозяйственного назначения, используемые в целях их основной деятельности.";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18) часть 6 </w:t>
      </w:r>
      <w:hyperlink r:id="rId28" w:anchor="st_339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статьи 339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дополнить пунктом 23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"23) здания и сооружения, принадлежащие сельскохозяйственному кооперативу и торгово-логистическому центру сельскохозяйственного назначения на праве собственности и используемые в целях их основной деятельности, - 0,1.";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19) в </w:t>
      </w:r>
      <w:hyperlink r:id="rId29" w:anchor="st_353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 353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а) часть 3 изложить в следующей редакции: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"3. Налогоплательщики взамен исчисления и уплаты подоходного налога с заработной платы наемных работников вправе приобретать добровольный патент на каждого наемного работника с уплатой налога, исчисленного исходя из минимального расчетного дохода, определяемого в соответствии со </w:t>
      </w:r>
      <w:hyperlink r:id="rId30" w:anchor="st_163" w:history="1">
        <w:r w:rsidRPr="00993CF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статьей 163</w:t>
        </w:r>
      </w:hyperlink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настоящего Кодекса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proofErr w:type="gramEnd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б) в части 4: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в пункте 1 слово "год" заменить словами "последние 12 месяцев";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часть дополнить пунктом 3 следующего содержания: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"3) физические лица, осуществляющие импорт товаров, за исключением субъектов швейной и текстильной отраслей</w:t>
      </w:r>
      <w:proofErr w:type="gramStart"/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.".</w:t>
      </w:r>
      <w:proofErr w:type="gramEnd"/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bookmarkStart w:id="2" w:name="st_2"/>
      <w:bookmarkEnd w:id="2"/>
      <w:r w:rsidRPr="00993CFA"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>Статья 2.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Настоящий Закон вступает в силу по истечении одного месяца со дня официального опубликования.</w:t>
      </w:r>
    </w:p>
    <w:p w:rsidR="00993CFA" w:rsidRPr="00993CFA" w:rsidRDefault="00993CFA" w:rsidP="00993CFA">
      <w:pPr>
        <w:shd w:val="clear" w:color="auto" w:fill="FFFFFF"/>
        <w:spacing w:after="12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Правительству Кыргызской Республики привести свои решения в соответствие с настоящим Законом.</w:t>
      </w:r>
    </w:p>
    <w:p w:rsidR="00993CFA" w:rsidRPr="00993CFA" w:rsidRDefault="00993CFA" w:rsidP="00993CFA">
      <w:pPr>
        <w:shd w:val="clear" w:color="auto" w:fill="FFFFFF"/>
        <w:spacing w:after="60" w:line="276" w:lineRule="atLeast"/>
        <w:ind w:firstLine="56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93CFA" w:rsidRPr="00993CFA" w:rsidTr="00993CFA">
        <w:tc>
          <w:tcPr>
            <w:tcW w:w="1750" w:type="pct"/>
            <w:shd w:val="clear" w:color="auto" w:fill="FFFFFF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93CFA" w:rsidRPr="00993CFA" w:rsidRDefault="00993CFA" w:rsidP="00993CFA">
            <w:pPr>
              <w:spacing w:after="60" w:line="276" w:lineRule="atLeas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93CFA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Президент</w:t>
            </w:r>
          </w:p>
        </w:tc>
        <w:tc>
          <w:tcPr>
            <w:tcW w:w="1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CFA" w:rsidRPr="00993CFA" w:rsidRDefault="00993CFA" w:rsidP="00993CFA">
            <w:pPr>
              <w:spacing w:after="60" w:line="276" w:lineRule="atLeas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93CFA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3CFA" w:rsidRPr="00993CFA" w:rsidRDefault="00993CFA" w:rsidP="00993CFA">
            <w:pPr>
              <w:spacing w:after="60" w:line="276" w:lineRule="atLeast"/>
              <w:jc w:val="right"/>
              <w:rPr>
                <w:rFonts w:ascii="Arial" w:eastAsia="Times New Roman" w:hAnsi="Arial" w:cs="Arial"/>
                <w:color w:val="2B2B2B"/>
                <w:sz w:val="24"/>
                <w:szCs w:val="24"/>
                <w:lang w:eastAsia="ru-RU"/>
              </w:rPr>
            </w:pPr>
            <w:r w:rsidRPr="00993CFA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93CFA">
              <w:rPr>
                <w:rFonts w:ascii="Arial" w:eastAsia="Times New Roman" w:hAnsi="Arial" w:cs="Arial"/>
                <w:b/>
                <w:bCs/>
                <w:color w:val="2B2B2B"/>
                <w:sz w:val="24"/>
                <w:szCs w:val="24"/>
                <w:lang w:eastAsia="ru-RU"/>
              </w:rPr>
              <w:t>Жээнбеков</w:t>
            </w:r>
            <w:proofErr w:type="spellEnd"/>
          </w:p>
        </w:tc>
      </w:tr>
    </w:tbl>
    <w:p w:rsidR="00993CFA" w:rsidRPr="00993CFA" w:rsidRDefault="00993CFA" w:rsidP="00993CFA">
      <w:pPr>
        <w:shd w:val="clear" w:color="auto" w:fill="FFFFFF"/>
        <w:spacing w:after="480"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993CFA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p w:rsidR="00A24636" w:rsidRDefault="00A24636"/>
    <w:sectPr w:rsidR="00A2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FA"/>
    <w:rsid w:val="00993CFA"/>
    <w:rsid w:val="00A2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445?cl=ru-ru" TargetMode="External"/><Relationship Id="rId13" Type="http://schemas.openxmlformats.org/officeDocument/2006/relationships/hyperlink" Target="http://cbd.minjust.gov.kg/act/view/ru-ru/202445?cl=ru-ru" TargetMode="External"/><Relationship Id="rId18" Type="http://schemas.openxmlformats.org/officeDocument/2006/relationships/hyperlink" Target="http://cbd.minjust.gov.kg/act/view/ru-ru/202445?cl=ru-ru" TargetMode="External"/><Relationship Id="rId26" Type="http://schemas.openxmlformats.org/officeDocument/2006/relationships/hyperlink" Target="http://cbd.minjust.gov.kg/act/view/ru-ru/202445?cl=ru-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bd.minjust.gov.kg/act/view/ru-ru/202445?cl=ru-ru" TargetMode="External"/><Relationship Id="rId7" Type="http://schemas.openxmlformats.org/officeDocument/2006/relationships/hyperlink" Target="http://cbd.minjust.gov.kg/act/view/ru-ru/202445?cl=ru-ru" TargetMode="External"/><Relationship Id="rId12" Type="http://schemas.openxmlformats.org/officeDocument/2006/relationships/hyperlink" Target="http://cbd.minjust.gov.kg/act/view/ru-ru/202445?cl=ru-ru" TargetMode="External"/><Relationship Id="rId17" Type="http://schemas.openxmlformats.org/officeDocument/2006/relationships/hyperlink" Target="http://cbd.minjust.gov.kg/act/view/ru-ru/202445?cl=ru-ru" TargetMode="External"/><Relationship Id="rId25" Type="http://schemas.openxmlformats.org/officeDocument/2006/relationships/hyperlink" Target="http://cbd.minjust.gov.kg/act/view/ru-ru/202445?cl=ru-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bd.minjust.gov.kg/act/view/ru-ru/202445?cl=ru-ru" TargetMode="External"/><Relationship Id="rId20" Type="http://schemas.openxmlformats.org/officeDocument/2006/relationships/hyperlink" Target="http://cbd.minjust.gov.kg/act/view/ru-ru/202445?cl=ru-ru" TargetMode="External"/><Relationship Id="rId29" Type="http://schemas.openxmlformats.org/officeDocument/2006/relationships/hyperlink" Target="http://cbd.minjust.gov.kg/act/view/ru-ru/202445?cl=ru-ru" TargetMode="Externa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202445?cl=ru-ru" TargetMode="External"/><Relationship Id="rId11" Type="http://schemas.openxmlformats.org/officeDocument/2006/relationships/hyperlink" Target="http://cbd.minjust.gov.kg/act/view/ru-ru/202445?cl=ru-ru" TargetMode="External"/><Relationship Id="rId24" Type="http://schemas.openxmlformats.org/officeDocument/2006/relationships/hyperlink" Target="http://cbd.minjust.gov.kg/act/view/ru-ru/202445?cl=ru-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cbd.minjust.gov.kg/act/view/ru-ru/202445?cl=ru-ru" TargetMode="External"/><Relationship Id="rId15" Type="http://schemas.openxmlformats.org/officeDocument/2006/relationships/hyperlink" Target="http://cbd.minjust.gov.kg/act/view/ru-ru/202445?cl=ru-ru" TargetMode="External"/><Relationship Id="rId23" Type="http://schemas.openxmlformats.org/officeDocument/2006/relationships/hyperlink" Target="http://cbd.minjust.gov.kg/act/view/ru-ru/202445?cl=ru-ru" TargetMode="External"/><Relationship Id="rId28" Type="http://schemas.openxmlformats.org/officeDocument/2006/relationships/hyperlink" Target="http://cbd.minjust.gov.kg/act/view/ru-ru/202445?cl=ru-ru" TargetMode="External"/><Relationship Id="rId10" Type="http://schemas.openxmlformats.org/officeDocument/2006/relationships/hyperlink" Target="http://cbd.minjust.gov.kg/act/view/ru-ru/202445?cl=ru-ru" TargetMode="External"/><Relationship Id="rId19" Type="http://schemas.openxmlformats.org/officeDocument/2006/relationships/hyperlink" Target="http://cbd.minjust.gov.kg/act/view/ru-ru/202445?cl=ru-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202445?cl=ru-ru" TargetMode="External"/><Relationship Id="rId14" Type="http://schemas.openxmlformats.org/officeDocument/2006/relationships/hyperlink" Target="http://cbd.minjust.gov.kg/act/view/ru-ru/202445?cl=ru-ru" TargetMode="External"/><Relationship Id="rId22" Type="http://schemas.openxmlformats.org/officeDocument/2006/relationships/hyperlink" Target="http://cbd.minjust.gov.kg/act/view/ru-ru/202445?cl=ru-ru" TargetMode="External"/><Relationship Id="rId27" Type="http://schemas.openxmlformats.org/officeDocument/2006/relationships/hyperlink" Target="http://cbd.minjust.gov.kg/act/view/ru-ru/202445?cl=ru-ru" TargetMode="External"/><Relationship Id="rId30" Type="http://schemas.openxmlformats.org/officeDocument/2006/relationships/hyperlink" Target="http://cbd.minjust.gov.kg/act/view/ru-ru/202445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2634</Words>
  <Characters>15014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2018-10-15T12:16:00Z</dcterms:created>
  <dcterms:modified xsi:type="dcterms:W3CDTF">2018-10-15T12:17:00Z</dcterms:modified>
</cp:coreProperties>
</file>