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E8" w:rsidRDefault="00D33BE8" w:rsidP="00ED2FCA">
      <w:pPr>
        <w:jc w:val="center"/>
        <w:rPr>
          <w:b/>
        </w:rPr>
      </w:pPr>
      <w:r>
        <w:rPr>
          <w:b/>
        </w:rPr>
        <w:t>Данные по поступлениям</w:t>
      </w:r>
      <w:r w:rsidRPr="0035566D">
        <w:rPr>
          <w:b/>
        </w:rPr>
        <w:t xml:space="preserve"> п</w:t>
      </w:r>
      <w:r>
        <w:rPr>
          <w:b/>
        </w:rPr>
        <w:t>рямых иностранных инвестиций</w:t>
      </w:r>
    </w:p>
    <w:p w:rsidR="00D33BE8" w:rsidRPr="0035566D" w:rsidRDefault="00D33BE8" w:rsidP="00ED2FCA">
      <w:pPr>
        <w:jc w:val="center"/>
        <w:rPr>
          <w:b/>
        </w:rPr>
      </w:pPr>
      <w:r>
        <w:rPr>
          <w:b/>
        </w:rPr>
        <w:t>за 2019 год</w:t>
      </w:r>
      <w:r w:rsidRPr="0035566D">
        <w:rPr>
          <w:b/>
        </w:rPr>
        <w:t>.</w:t>
      </w:r>
    </w:p>
    <w:p w:rsidR="00D33BE8" w:rsidRDefault="00D33BE8" w:rsidP="00BC5666">
      <w:pPr>
        <w:ind w:firstLine="567"/>
        <w:jc w:val="both"/>
        <w:rPr>
          <w:b/>
          <w:u w:val="single"/>
        </w:rPr>
      </w:pPr>
      <w:r w:rsidRPr="0035566D">
        <w:rPr>
          <w:b/>
          <w:u w:val="single"/>
        </w:rPr>
        <w:t>Общий обзор:</w:t>
      </w:r>
    </w:p>
    <w:p w:rsidR="00D33BE8" w:rsidRPr="00627592" w:rsidRDefault="00D33BE8" w:rsidP="00BC5666">
      <w:pPr>
        <w:jc w:val="both"/>
      </w:pPr>
    </w:p>
    <w:p w:rsidR="00D33BE8" w:rsidRPr="006E2B8A" w:rsidRDefault="00D33BE8" w:rsidP="00BC5666">
      <w:pPr>
        <w:ind w:firstLine="567"/>
        <w:jc w:val="both"/>
        <w:rPr>
          <w:b/>
        </w:rPr>
      </w:pPr>
      <w:r w:rsidRPr="00627592">
        <w:t xml:space="preserve">По данным НСК </w:t>
      </w:r>
      <w:proofErr w:type="gramStart"/>
      <w:r w:rsidRPr="00627592">
        <w:t>КР</w:t>
      </w:r>
      <w:proofErr w:type="gramEnd"/>
      <w:r w:rsidRPr="00627592">
        <w:t>, приток прямых иностранных инвестиций</w:t>
      </w:r>
      <w:r w:rsidR="003A2393">
        <w:t xml:space="preserve"> (далее - ПИИ)</w:t>
      </w:r>
      <w:r w:rsidRPr="00627592">
        <w:t xml:space="preserve"> в 2019 году в сравнении с 2018 годом увеличился на </w:t>
      </w:r>
      <w:r w:rsidRPr="00D33BE8">
        <w:rPr>
          <w:b/>
        </w:rPr>
        <w:t xml:space="preserve">26,4 </w:t>
      </w:r>
      <w:r w:rsidRPr="006E2B8A">
        <w:rPr>
          <w:b/>
        </w:rPr>
        <w:t>процента</w:t>
      </w:r>
      <w:r w:rsidRPr="00627592">
        <w:t xml:space="preserve"> и составил </w:t>
      </w:r>
      <w:r w:rsidRPr="00D33BE8">
        <w:rPr>
          <w:b/>
        </w:rPr>
        <w:t>1 076,92</w:t>
      </w:r>
      <w:r w:rsidRPr="006E2B8A">
        <w:rPr>
          <w:b/>
        </w:rPr>
        <w:t xml:space="preserve"> млн. долларов США.</w:t>
      </w:r>
    </w:p>
    <w:p w:rsidR="00D33BE8" w:rsidRPr="00627592" w:rsidRDefault="00D33BE8" w:rsidP="00BC5666">
      <w:pPr>
        <w:ind w:firstLine="567"/>
        <w:jc w:val="both"/>
      </w:pPr>
      <w:r w:rsidRPr="00627592">
        <w:t>При этом</w:t>
      </w:r>
      <w:proofErr w:type="gramStart"/>
      <w:r w:rsidRPr="00627592">
        <w:t>,</w:t>
      </w:r>
      <w:proofErr w:type="gramEnd"/>
      <w:r w:rsidRPr="00627592">
        <w:t xml:space="preserve"> </w:t>
      </w:r>
      <w:r w:rsidR="006F33C2" w:rsidRPr="006F33C2">
        <w:rPr>
          <w:u w:val="single"/>
        </w:rPr>
        <w:t>ПРИТОК</w:t>
      </w:r>
      <w:r w:rsidRPr="003A2393">
        <w:t xml:space="preserve"> </w:t>
      </w:r>
      <w:r w:rsidR="003A2393" w:rsidRPr="003A2393">
        <w:t xml:space="preserve">ПИИ </w:t>
      </w:r>
      <w:r w:rsidRPr="003A2393">
        <w:t xml:space="preserve">превысил уровень </w:t>
      </w:r>
      <w:r w:rsidR="006F33C2" w:rsidRPr="006F33C2">
        <w:rPr>
          <w:u w:val="single"/>
        </w:rPr>
        <w:t>ОТТОКА</w:t>
      </w:r>
      <w:r w:rsidRPr="003A2393">
        <w:t xml:space="preserve"> </w:t>
      </w:r>
      <w:r w:rsidRPr="006E2B8A">
        <w:rPr>
          <w:b/>
        </w:rPr>
        <w:t xml:space="preserve">на </w:t>
      </w:r>
      <w:r w:rsidR="0075360C">
        <w:rPr>
          <w:b/>
        </w:rPr>
        <w:t>403,87</w:t>
      </w:r>
      <w:r w:rsidRPr="006E2B8A">
        <w:rPr>
          <w:b/>
        </w:rPr>
        <w:t xml:space="preserve"> млн.</w:t>
      </w:r>
      <w:r w:rsidR="003A2393">
        <w:t xml:space="preserve"> долл. США </w:t>
      </w:r>
      <w:r w:rsidRPr="00627592">
        <w:t xml:space="preserve">(в 2018 году – </w:t>
      </w:r>
      <w:r w:rsidR="003A2393">
        <w:rPr>
          <w:b/>
        </w:rPr>
        <w:t>на 144,2 млн. долл. США</w:t>
      </w:r>
      <w:r w:rsidRPr="00627592">
        <w:t>).</w:t>
      </w:r>
    </w:p>
    <w:p w:rsidR="00D33BE8" w:rsidRPr="003A2393" w:rsidRDefault="00D33BE8" w:rsidP="001A2666">
      <w:pPr>
        <w:ind w:firstLine="567"/>
        <w:jc w:val="right"/>
        <w:rPr>
          <w:i/>
        </w:rPr>
      </w:pPr>
      <w:r w:rsidRPr="003A2393">
        <w:rPr>
          <w:i/>
        </w:rPr>
        <w:t>Таблица 1</w:t>
      </w:r>
    </w:p>
    <w:p w:rsidR="00D33BE8" w:rsidRPr="001A2666" w:rsidRDefault="00D33BE8" w:rsidP="00BC5666">
      <w:pPr>
        <w:ind w:firstLine="567"/>
        <w:jc w:val="both"/>
        <w:rPr>
          <w:b/>
          <w:u w:val="single"/>
        </w:rPr>
      </w:pPr>
      <w:r w:rsidRPr="001A2666">
        <w:rPr>
          <w:b/>
          <w:u w:val="single"/>
        </w:rPr>
        <w:t>Поступление ПИИ за 2014-2019 гг. (млн.</w:t>
      </w:r>
      <w:r w:rsidR="001A2666">
        <w:rPr>
          <w:b/>
          <w:u w:val="single"/>
        </w:rPr>
        <w:t xml:space="preserve"> </w:t>
      </w:r>
      <w:r w:rsidRPr="001A2666">
        <w:rPr>
          <w:b/>
          <w:u w:val="single"/>
        </w:rPr>
        <w:t>долл.</w:t>
      </w:r>
      <w:r w:rsidR="001A2666">
        <w:rPr>
          <w:b/>
          <w:u w:val="single"/>
        </w:rPr>
        <w:t xml:space="preserve"> </w:t>
      </w:r>
      <w:r w:rsidRPr="001A2666">
        <w:rPr>
          <w:b/>
          <w:u w:val="single"/>
        </w:rPr>
        <w:t>США)</w:t>
      </w:r>
    </w:p>
    <w:p w:rsidR="00D33BE8" w:rsidRDefault="00D33BE8" w:rsidP="00BC5666">
      <w:pPr>
        <w:ind w:firstLine="567"/>
        <w:jc w:val="both"/>
        <w:rPr>
          <w:b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2285"/>
        <w:gridCol w:w="1218"/>
        <w:gridCol w:w="1220"/>
        <w:gridCol w:w="1220"/>
        <w:gridCol w:w="1218"/>
        <w:gridCol w:w="1221"/>
        <w:gridCol w:w="1473"/>
      </w:tblGrid>
      <w:tr w:rsidR="00D33BE8" w:rsidRPr="005D5424" w:rsidTr="001A2666">
        <w:trPr>
          <w:trHeight w:val="303"/>
          <w:jc w:val="center"/>
        </w:trPr>
        <w:tc>
          <w:tcPr>
            <w:tcW w:w="932" w:type="pct"/>
            <w:noWrap/>
            <w:vAlign w:val="center"/>
            <w:hideMark/>
          </w:tcPr>
          <w:p w:rsidR="00D33BE8" w:rsidRPr="00D80138" w:rsidRDefault="00D33BE8" w:rsidP="00BC5666">
            <w:pPr>
              <w:jc w:val="both"/>
              <w:rPr>
                <w:b/>
                <w:bCs/>
              </w:rPr>
            </w:pPr>
          </w:p>
        </w:tc>
        <w:tc>
          <w:tcPr>
            <w:tcW w:w="656" w:type="pct"/>
          </w:tcPr>
          <w:p w:rsidR="00D33BE8" w:rsidRPr="005D5424" w:rsidRDefault="00D33BE8" w:rsidP="001A2666">
            <w:pPr>
              <w:jc w:val="center"/>
              <w:rPr>
                <w:b/>
                <w:bCs/>
              </w:rPr>
            </w:pPr>
            <w:r w:rsidRPr="005D5424">
              <w:rPr>
                <w:b/>
                <w:bCs/>
              </w:rPr>
              <w:t>2014</w:t>
            </w:r>
            <w:r>
              <w:rPr>
                <w:b/>
                <w:bCs/>
              </w:rPr>
              <w:t>г.</w:t>
            </w:r>
          </w:p>
        </w:tc>
        <w:tc>
          <w:tcPr>
            <w:tcW w:w="657" w:type="pct"/>
          </w:tcPr>
          <w:p w:rsidR="00D33BE8" w:rsidRPr="005D5424" w:rsidRDefault="00D33BE8" w:rsidP="001A2666">
            <w:pPr>
              <w:jc w:val="center"/>
              <w:rPr>
                <w:b/>
                <w:bCs/>
              </w:rPr>
            </w:pPr>
            <w:r w:rsidRPr="005D5424">
              <w:rPr>
                <w:b/>
                <w:bCs/>
              </w:rPr>
              <w:t>2015</w:t>
            </w:r>
            <w:r>
              <w:rPr>
                <w:b/>
                <w:bCs/>
              </w:rPr>
              <w:t>г.</w:t>
            </w:r>
          </w:p>
        </w:tc>
        <w:tc>
          <w:tcPr>
            <w:tcW w:w="657" w:type="pct"/>
          </w:tcPr>
          <w:p w:rsidR="00D33BE8" w:rsidRPr="005D5424" w:rsidRDefault="00D33BE8" w:rsidP="001A2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2016г.</w:t>
            </w:r>
          </w:p>
        </w:tc>
        <w:tc>
          <w:tcPr>
            <w:tcW w:w="656" w:type="pct"/>
          </w:tcPr>
          <w:p w:rsidR="00D33BE8" w:rsidRPr="005D5424" w:rsidRDefault="00D33BE8" w:rsidP="001A2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2017г.</w:t>
            </w:r>
          </w:p>
        </w:tc>
        <w:tc>
          <w:tcPr>
            <w:tcW w:w="657" w:type="pct"/>
          </w:tcPr>
          <w:p w:rsidR="00D33BE8" w:rsidRPr="005D5424" w:rsidRDefault="00D33BE8" w:rsidP="001A2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2018г.</w:t>
            </w:r>
          </w:p>
        </w:tc>
        <w:tc>
          <w:tcPr>
            <w:tcW w:w="785" w:type="pct"/>
          </w:tcPr>
          <w:p w:rsidR="00D33BE8" w:rsidRPr="00AB28E8" w:rsidRDefault="00D33BE8" w:rsidP="001A2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г.</w:t>
            </w:r>
          </w:p>
        </w:tc>
      </w:tr>
      <w:tr w:rsidR="00D33BE8" w:rsidRPr="005D5424" w:rsidTr="001A2666">
        <w:trPr>
          <w:trHeight w:val="303"/>
          <w:jc w:val="center"/>
        </w:trPr>
        <w:tc>
          <w:tcPr>
            <w:tcW w:w="932" w:type="pct"/>
            <w:noWrap/>
            <w:vAlign w:val="center"/>
            <w:hideMark/>
          </w:tcPr>
          <w:p w:rsidR="00D33BE8" w:rsidRPr="00D80138" w:rsidRDefault="00D33BE8" w:rsidP="00BC5666">
            <w:pPr>
              <w:jc w:val="both"/>
              <w:rPr>
                <w:b/>
                <w:bCs/>
              </w:rPr>
            </w:pPr>
            <w:r w:rsidRPr="00D80138">
              <w:rPr>
                <w:b/>
                <w:bCs/>
              </w:rPr>
              <w:t xml:space="preserve">Всего </w:t>
            </w:r>
            <w:r>
              <w:rPr>
                <w:b/>
                <w:bCs/>
              </w:rPr>
              <w:t xml:space="preserve">приток </w:t>
            </w:r>
            <w:r w:rsidRPr="00D80138">
              <w:rPr>
                <w:b/>
                <w:bCs/>
              </w:rPr>
              <w:t>П</w:t>
            </w:r>
            <w:r>
              <w:rPr>
                <w:b/>
                <w:bCs/>
              </w:rPr>
              <w:t>ИИ</w:t>
            </w:r>
          </w:p>
        </w:tc>
        <w:tc>
          <w:tcPr>
            <w:tcW w:w="656" w:type="pct"/>
          </w:tcPr>
          <w:p w:rsidR="00D33BE8" w:rsidRPr="005D5424" w:rsidRDefault="00D33BE8" w:rsidP="001A2666">
            <w:pPr>
              <w:jc w:val="center"/>
              <w:rPr>
                <w:b/>
                <w:bCs/>
              </w:rPr>
            </w:pPr>
            <w:r w:rsidRPr="005D5424">
              <w:rPr>
                <w:b/>
                <w:bCs/>
              </w:rPr>
              <w:t>727</w:t>
            </w:r>
          </w:p>
        </w:tc>
        <w:tc>
          <w:tcPr>
            <w:tcW w:w="657" w:type="pct"/>
          </w:tcPr>
          <w:p w:rsidR="00D33BE8" w:rsidRDefault="00D33BE8" w:rsidP="001A2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1 573</w:t>
            </w:r>
          </w:p>
        </w:tc>
        <w:tc>
          <w:tcPr>
            <w:tcW w:w="657" w:type="pct"/>
          </w:tcPr>
          <w:p w:rsidR="00D33BE8" w:rsidRDefault="00D33BE8" w:rsidP="001A26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814</w:t>
            </w:r>
          </w:p>
        </w:tc>
        <w:tc>
          <w:tcPr>
            <w:tcW w:w="656" w:type="pct"/>
          </w:tcPr>
          <w:p w:rsidR="00D33BE8" w:rsidRDefault="00D33BE8" w:rsidP="001A2666">
            <w:pPr>
              <w:jc w:val="center"/>
              <w:rPr>
                <w:b/>
                <w:bCs/>
              </w:rPr>
            </w:pPr>
            <w:r w:rsidRPr="000F7EAA">
              <w:rPr>
                <w:b/>
                <w:bCs/>
                <w:szCs w:val="28"/>
              </w:rPr>
              <w:t>616</w:t>
            </w:r>
          </w:p>
        </w:tc>
        <w:tc>
          <w:tcPr>
            <w:tcW w:w="657" w:type="pct"/>
          </w:tcPr>
          <w:p w:rsidR="00D33BE8" w:rsidRDefault="00D33BE8" w:rsidP="001A2666">
            <w:pPr>
              <w:jc w:val="center"/>
              <w:rPr>
                <w:b/>
                <w:bCs/>
              </w:rPr>
            </w:pPr>
            <w:r w:rsidRPr="005F5144">
              <w:rPr>
                <w:b/>
                <w:bCs/>
                <w:szCs w:val="28"/>
              </w:rPr>
              <w:t>851</w:t>
            </w:r>
          </w:p>
        </w:tc>
        <w:tc>
          <w:tcPr>
            <w:tcW w:w="785" w:type="pct"/>
          </w:tcPr>
          <w:p w:rsidR="00D33BE8" w:rsidRPr="00AB28E8" w:rsidRDefault="0075360C" w:rsidP="001A2666">
            <w:pPr>
              <w:jc w:val="center"/>
              <w:rPr>
                <w:b/>
                <w:bCs/>
              </w:rPr>
            </w:pPr>
            <w:r w:rsidRPr="00D33BE8">
              <w:rPr>
                <w:b/>
              </w:rPr>
              <w:t>1 076,92</w:t>
            </w:r>
          </w:p>
        </w:tc>
      </w:tr>
      <w:tr w:rsidR="00D33BE8" w:rsidRPr="005D5424" w:rsidTr="001A2666">
        <w:trPr>
          <w:trHeight w:val="303"/>
          <w:jc w:val="center"/>
        </w:trPr>
        <w:tc>
          <w:tcPr>
            <w:tcW w:w="932" w:type="pct"/>
            <w:noWrap/>
            <w:vAlign w:val="center"/>
            <w:hideMark/>
          </w:tcPr>
          <w:p w:rsidR="00D33BE8" w:rsidRPr="001A2666" w:rsidRDefault="00D33BE8" w:rsidP="00BC5666">
            <w:pPr>
              <w:jc w:val="both"/>
              <w:rPr>
                <w:bCs/>
                <w:i/>
                <w:lang w:val="ky-KG"/>
              </w:rPr>
            </w:pPr>
            <w:r w:rsidRPr="001A2666">
              <w:rPr>
                <w:bCs/>
                <w:i/>
                <w:lang w:val="ky-KG"/>
              </w:rPr>
              <w:t>Темп роста, %</w:t>
            </w:r>
          </w:p>
        </w:tc>
        <w:tc>
          <w:tcPr>
            <w:tcW w:w="656" w:type="pct"/>
          </w:tcPr>
          <w:p w:rsidR="00D33BE8" w:rsidRPr="001A2666" w:rsidRDefault="00D33BE8" w:rsidP="001A2666">
            <w:pPr>
              <w:jc w:val="center"/>
              <w:rPr>
                <w:bCs/>
                <w:i/>
              </w:rPr>
            </w:pPr>
            <w:r w:rsidRPr="001A2666">
              <w:rPr>
                <w:bCs/>
                <w:i/>
              </w:rPr>
              <w:t>75,4</w:t>
            </w:r>
          </w:p>
        </w:tc>
        <w:tc>
          <w:tcPr>
            <w:tcW w:w="657" w:type="pct"/>
          </w:tcPr>
          <w:p w:rsidR="00D33BE8" w:rsidRPr="001A2666" w:rsidRDefault="00D33BE8" w:rsidP="001A2666">
            <w:pPr>
              <w:jc w:val="center"/>
              <w:rPr>
                <w:bCs/>
                <w:i/>
              </w:rPr>
            </w:pPr>
            <w:r w:rsidRPr="001A2666">
              <w:rPr>
                <w:bCs/>
                <w:i/>
              </w:rPr>
              <w:t>216,4</w:t>
            </w:r>
          </w:p>
        </w:tc>
        <w:tc>
          <w:tcPr>
            <w:tcW w:w="657" w:type="pct"/>
          </w:tcPr>
          <w:p w:rsidR="00D33BE8" w:rsidRPr="001A2666" w:rsidRDefault="00D33BE8" w:rsidP="001A2666">
            <w:pPr>
              <w:jc w:val="center"/>
              <w:rPr>
                <w:bCs/>
                <w:i/>
                <w:szCs w:val="28"/>
              </w:rPr>
            </w:pPr>
            <w:r w:rsidRPr="001A2666">
              <w:rPr>
                <w:bCs/>
                <w:i/>
                <w:szCs w:val="28"/>
              </w:rPr>
              <w:t>51,7</w:t>
            </w:r>
          </w:p>
        </w:tc>
        <w:tc>
          <w:tcPr>
            <w:tcW w:w="656" w:type="pct"/>
          </w:tcPr>
          <w:p w:rsidR="00D33BE8" w:rsidRPr="001A2666" w:rsidRDefault="00D33BE8" w:rsidP="001A2666">
            <w:pPr>
              <w:jc w:val="center"/>
              <w:rPr>
                <w:bCs/>
                <w:i/>
                <w:szCs w:val="28"/>
              </w:rPr>
            </w:pPr>
            <w:r w:rsidRPr="001A2666">
              <w:rPr>
                <w:bCs/>
                <w:i/>
                <w:szCs w:val="28"/>
              </w:rPr>
              <w:t>75,8</w:t>
            </w:r>
          </w:p>
        </w:tc>
        <w:tc>
          <w:tcPr>
            <w:tcW w:w="657" w:type="pct"/>
          </w:tcPr>
          <w:p w:rsidR="00D33BE8" w:rsidRPr="001A2666" w:rsidRDefault="00D33BE8" w:rsidP="001A2666">
            <w:pPr>
              <w:jc w:val="center"/>
              <w:rPr>
                <w:bCs/>
                <w:i/>
                <w:szCs w:val="28"/>
              </w:rPr>
            </w:pPr>
            <w:r w:rsidRPr="001A2666">
              <w:rPr>
                <w:bCs/>
                <w:i/>
                <w:szCs w:val="28"/>
              </w:rPr>
              <w:t>138,1</w:t>
            </w:r>
          </w:p>
        </w:tc>
        <w:tc>
          <w:tcPr>
            <w:tcW w:w="785" w:type="pct"/>
          </w:tcPr>
          <w:p w:rsidR="00D33BE8" w:rsidRPr="001A2666" w:rsidRDefault="00D33BE8" w:rsidP="001A2666">
            <w:pPr>
              <w:jc w:val="center"/>
              <w:rPr>
                <w:b/>
                <w:bCs/>
                <w:i/>
              </w:rPr>
            </w:pPr>
            <w:r w:rsidRPr="001A2666">
              <w:rPr>
                <w:rFonts w:eastAsia="Calibri"/>
                <w:bCs/>
                <w:i/>
                <w:szCs w:val="28"/>
                <w:lang w:eastAsia="en-US"/>
              </w:rPr>
              <w:t>1</w:t>
            </w:r>
            <w:r w:rsidR="0075360C" w:rsidRPr="001A2666">
              <w:rPr>
                <w:rFonts w:eastAsia="Calibri"/>
                <w:bCs/>
                <w:i/>
                <w:szCs w:val="28"/>
                <w:lang w:eastAsia="en-US"/>
              </w:rPr>
              <w:t>26,44</w:t>
            </w:r>
          </w:p>
        </w:tc>
      </w:tr>
      <w:tr w:rsidR="00D33BE8" w:rsidRPr="005D5424" w:rsidTr="001A2666">
        <w:trPr>
          <w:trHeight w:val="303"/>
          <w:jc w:val="center"/>
        </w:trPr>
        <w:tc>
          <w:tcPr>
            <w:tcW w:w="932" w:type="pct"/>
            <w:noWrap/>
            <w:vAlign w:val="center"/>
          </w:tcPr>
          <w:p w:rsidR="00D33BE8" w:rsidRPr="000C375A" w:rsidRDefault="00D33BE8" w:rsidP="00BC5666">
            <w:pPr>
              <w:jc w:val="both"/>
              <w:rPr>
                <w:b/>
                <w:bCs/>
                <w:lang w:val="ky-KG"/>
              </w:rPr>
            </w:pPr>
            <w:r w:rsidRPr="000C375A">
              <w:rPr>
                <w:b/>
                <w:bCs/>
                <w:lang w:val="ky-KG"/>
              </w:rPr>
              <w:t>Всего отток ПИИ</w:t>
            </w:r>
          </w:p>
        </w:tc>
        <w:tc>
          <w:tcPr>
            <w:tcW w:w="656" w:type="pct"/>
          </w:tcPr>
          <w:p w:rsidR="00D33BE8" w:rsidRPr="000C375A" w:rsidRDefault="00D33BE8" w:rsidP="001A2666">
            <w:pPr>
              <w:jc w:val="center"/>
              <w:rPr>
                <w:b/>
                <w:bCs/>
              </w:rPr>
            </w:pPr>
            <w:r w:rsidRPr="000C375A">
              <w:rPr>
                <w:b/>
                <w:bCs/>
              </w:rPr>
              <w:t>479</w:t>
            </w:r>
          </w:p>
        </w:tc>
        <w:tc>
          <w:tcPr>
            <w:tcW w:w="657" w:type="pct"/>
          </w:tcPr>
          <w:p w:rsidR="00D33BE8" w:rsidRPr="000C375A" w:rsidRDefault="00D33BE8" w:rsidP="001A2666">
            <w:pPr>
              <w:jc w:val="center"/>
              <w:rPr>
                <w:b/>
                <w:bCs/>
              </w:rPr>
            </w:pPr>
            <w:r w:rsidRPr="000C375A">
              <w:rPr>
                <w:b/>
                <w:bCs/>
              </w:rPr>
              <w:t>432</w:t>
            </w:r>
          </w:p>
        </w:tc>
        <w:tc>
          <w:tcPr>
            <w:tcW w:w="657" w:type="pct"/>
          </w:tcPr>
          <w:p w:rsidR="00D33BE8" w:rsidRPr="000C375A" w:rsidRDefault="00D33BE8" w:rsidP="001A2666">
            <w:pPr>
              <w:jc w:val="center"/>
              <w:rPr>
                <w:b/>
                <w:bCs/>
                <w:szCs w:val="28"/>
              </w:rPr>
            </w:pPr>
            <w:r w:rsidRPr="000C375A">
              <w:rPr>
                <w:b/>
                <w:bCs/>
                <w:szCs w:val="28"/>
              </w:rPr>
              <w:t>198</w:t>
            </w:r>
          </w:p>
        </w:tc>
        <w:tc>
          <w:tcPr>
            <w:tcW w:w="656" w:type="pct"/>
          </w:tcPr>
          <w:p w:rsidR="00D33BE8" w:rsidRPr="000C375A" w:rsidRDefault="00D33BE8" w:rsidP="001A2666">
            <w:pPr>
              <w:jc w:val="center"/>
              <w:rPr>
                <w:b/>
                <w:bCs/>
                <w:szCs w:val="28"/>
              </w:rPr>
            </w:pPr>
            <w:r w:rsidRPr="000C375A">
              <w:rPr>
                <w:b/>
                <w:bCs/>
                <w:szCs w:val="28"/>
              </w:rPr>
              <w:t>723</w:t>
            </w:r>
          </w:p>
        </w:tc>
        <w:tc>
          <w:tcPr>
            <w:tcW w:w="657" w:type="pct"/>
          </w:tcPr>
          <w:p w:rsidR="00D33BE8" w:rsidRPr="000C375A" w:rsidRDefault="00D33BE8" w:rsidP="001A2666">
            <w:pPr>
              <w:jc w:val="center"/>
              <w:rPr>
                <w:b/>
                <w:bCs/>
                <w:szCs w:val="28"/>
              </w:rPr>
            </w:pPr>
            <w:r w:rsidRPr="000C375A">
              <w:rPr>
                <w:b/>
                <w:bCs/>
                <w:szCs w:val="28"/>
              </w:rPr>
              <w:t>707</w:t>
            </w:r>
          </w:p>
        </w:tc>
        <w:tc>
          <w:tcPr>
            <w:tcW w:w="785" w:type="pct"/>
          </w:tcPr>
          <w:p w:rsidR="00D33BE8" w:rsidRPr="000C375A" w:rsidRDefault="00BA4CA6" w:rsidP="001A2666">
            <w:pPr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Cs w:val="28"/>
                <w:lang w:eastAsia="en-US"/>
              </w:rPr>
              <w:t>673,05</w:t>
            </w:r>
          </w:p>
        </w:tc>
      </w:tr>
      <w:tr w:rsidR="00D33BE8" w:rsidRPr="000C375A" w:rsidTr="001A2666">
        <w:trPr>
          <w:trHeight w:val="303"/>
          <w:jc w:val="center"/>
        </w:trPr>
        <w:tc>
          <w:tcPr>
            <w:tcW w:w="932" w:type="pct"/>
            <w:noWrap/>
            <w:vAlign w:val="center"/>
          </w:tcPr>
          <w:p w:rsidR="00D33BE8" w:rsidRPr="00D9542E" w:rsidRDefault="00D33BE8" w:rsidP="00BC5666">
            <w:pPr>
              <w:jc w:val="both"/>
              <w:rPr>
                <w:bCs/>
                <w:i/>
                <w:lang w:val="ky-KG"/>
              </w:rPr>
            </w:pPr>
            <w:r w:rsidRPr="00D9542E">
              <w:rPr>
                <w:bCs/>
                <w:i/>
                <w:lang w:val="ky-KG"/>
              </w:rPr>
              <w:t>Сальдо</w:t>
            </w:r>
          </w:p>
        </w:tc>
        <w:tc>
          <w:tcPr>
            <w:tcW w:w="656" w:type="pct"/>
          </w:tcPr>
          <w:p w:rsidR="00D33BE8" w:rsidRPr="00D9542E" w:rsidRDefault="00D33BE8" w:rsidP="001A2666">
            <w:pPr>
              <w:jc w:val="center"/>
              <w:rPr>
                <w:bCs/>
                <w:i/>
              </w:rPr>
            </w:pPr>
            <w:r w:rsidRPr="00D9542E">
              <w:rPr>
                <w:bCs/>
                <w:i/>
              </w:rPr>
              <w:t>248</w:t>
            </w:r>
          </w:p>
        </w:tc>
        <w:tc>
          <w:tcPr>
            <w:tcW w:w="657" w:type="pct"/>
          </w:tcPr>
          <w:p w:rsidR="00D33BE8" w:rsidRPr="00D9542E" w:rsidRDefault="00D33BE8" w:rsidP="001A2666">
            <w:pPr>
              <w:jc w:val="center"/>
              <w:rPr>
                <w:bCs/>
                <w:i/>
              </w:rPr>
            </w:pPr>
            <w:r w:rsidRPr="00D9542E">
              <w:rPr>
                <w:bCs/>
                <w:i/>
              </w:rPr>
              <w:t>1141</w:t>
            </w:r>
          </w:p>
        </w:tc>
        <w:tc>
          <w:tcPr>
            <w:tcW w:w="657" w:type="pct"/>
          </w:tcPr>
          <w:p w:rsidR="00D33BE8" w:rsidRPr="00D9542E" w:rsidRDefault="00D33BE8" w:rsidP="001A2666">
            <w:pPr>
              <w:jc w:val="center"/>
              <w:rPr>
                <w:bCs/>
                <w:i/>
                <w:szCs w:val="28"/>
              </w:rPr>
            </w:pPr>
            <w:r w:rsidRPr="00D9542E">
              <w:rPr>
                <w:bCs/>
                <w:i/>
                <w:szCs w:val="28"/>
              </w:rPr>
              <w:t>616</w:t>
            </w:r>
          </w:p>
        </w:tc>
        <w:tc>
          <w:tcPr>
            <w:tcW w:w="656" w:type="pct"/>
          </w:tcPr>
          <w:p w:rsidR="00D33BE8" w:rsidRPr="00D9542E" w:rsidRDefault="00D33BE8" w:rsidP="001A2666">
            <w:pPr>
              <w:jc w:val="center"/>
              <w:rPr>
                <w:bCs/>
                <w:i/>
                <w:szCs w:val="28"/>
              </w:rPr>
            </w:pPr>
            <w:r w:rsidRPr="00D9542E">
              <w:rPr>
                <w:bCs/>
                <w:i/>
                <w:szCs w:val="28"/>
              </w:rPr>
              <w:t>-107</w:t>
            </w:r>
          </w:p>
        </w:tc>
        <w:tc>
          <w:tcPr>
            <w:tcW w:w="657" w:type="pct"/>
          </w:tcPr>
          <w:p w:rsidR="00D33BE8" w:rsidRPr="00D9542E" w:rsidRDefault="00D33BE8" w:rsidP="001A2666">
            <w:pPr>
              <w:jc w:val="center"/>
              <w:rPr>
                <w:bCs/>
                <w:i/>
                <w:szCs w:val="28"/>
              </w:rPr>
            </w:pPr>
            <w:r w:rsidRPr="00D9542E">
              <w:rPr>
                <w:bCs/>
                <w:i/>
                <w:szCs w:val="28"/>
              </w:rPr>
              <w:t>144</w:t>
            </w:r>
          </w:p>
        </w:tc>
        <w:tc>
          <w:tcPr>
            <w:tcW w:w="785" w:type="pct"/>
          </w:tcPr>
          <w:p w:rsidR="00D33BE8" w:rsidRPr="00D9542E" w:rsidRDefault="00BA4CA6" w:rsidP="001A2666">
            <w:pPr>
              <w:jc w:val="center"/>
              <w:rPr>
                <w:rFonts w:eastAsia="Calibri"/>
                <w:bCs/>
                <w:i/>
                <w:szCs w:val="28"/>
                <w:lang w:eastAsia="en-US"/>
              </w:rPr>
            </w:pPr>
            <w:r w:rsidRPr="00D9542E">
              <w:rPr>
                <w:i/>
              </w:rPr>
              <w:t>403,87</w:t>
            </w:r>
          </w:p>
        </w:tc>
      </w:tr>
    </w:tbl>
    <w:p w:rsidR="00D33BE8" w:rsidRPr="00A612AD" w:rsidRDefault="00D33BE8" w:rsidP="00BC5666">
      <w:pPr>
        <w:tabs>
          <w:tab w:val="left" w:pos="6430"/>
        </w:tabs>
        <w:contextualSpacing/>
        <w:jc w:val="both"/>
        <w:rPr>
          <w:b/>
          <w:sz w:val="12"/>
          <w:szCs w:val="12"/>
        </w:rPr>
      </w:pPr>
    </w:p>
    <w:p w:rsidR="00D33BE8" w:rsidRPr="001A2666" w:rsidRDefault="00D33BE8" w:rsidP="00ED2FCA">
      <w:pPr>
        <w:keepNext/>
        <w:ind w:left="360"/>
        <w:jc w:val="right"/>
        <w:rPr>
          <w:bCs/>
          <w:i/>
          <w:szCs w:val="18"/>
        </w:rPr>
      </w:pPr>
      <w:r w:rsidRPr="001A2666">
        <w:rPr>
          <w:bCs/>
          <w:i/>
          <w:szCs w:val="18"/>
        </w:rPr>
        <w:t>График 1</w:t>
      </w:r>
    </w:p>
    <w:p w:rsidR="00D33BE8" w:rsidRPr="00ED2FCA" w:rsidRDefault="00D33BE8" w:rsidP="00ED2FCA">
      <w:pPr>
        <w:keepNext/>
        <w:ind w:left="360"/>
        <w:jc w:val="center"/>
        <w:rPr>
          <w:b/>
          <w:bCs/>
          <w:caps/>
          <w:szCs w:val="18"/>
          <w:u w:val="single"/>
        </w:rPr>
      </w:pPr>
      <w:r w:rsidRPr="00ED2FCA">
        <w:rPr>
          <w:b/>
          <w:bCs/>
          <w:szCs w:val="18"/>
          <w:u w:val="single"/>
        </w:rPr>
        <w:t xml:space="preserve">Поступление ПИИ за 2011-2019 г. </w:t>
      </w:r>
      <w:r w:rsidRPr="00ED2FCA">
        <w:rPr>
          <w:b/>
          <w:bCs/>
          <w:caps/>
          <w:szCs w:val="18"/>
          <w:u w:val="single"/>
        </w:rPr>
        <w:t>(</w:t>
      </w:r>
      <w:r w:rsidRPr="00ED2FCA">
        <w:rPr>
          <w:b/>
          <w:bCs/>
          <w:szCs w:val="18"/>
          <w:u w:val="single"/>
        </w:rPr>
        <w:t xml:space="preserve">млн. долл. </w:t>
      </w:r>
      <w:r w:rsidRPr="00ED2FCA">
        <w:rPr>
          <w:b/>
          <w:bCs/>
          <w:caps/>
          <w:szCs w:val="18"/>
          <w:u w:val="single"/>
        </w:rPr>
        <w:t>США)</w:t>
      </w:r>
    </w:p>
    <w:p w:rsidR="00D33BE8" w:rsidRPr="00ED2FCA" w:rsidRDefault="00D33BE8" w:rsidP="00ED2FCA">
      <w:pPr>
        <w:tabs>
          <w:tab w:val="left" w:pos="6430"/>
        </w:tabs>
        <w:contextualSpacing/>
        <w:jc w:val="center"/>
        <w:rPr>
          <w:b/>
          <w:u w:val="single"/>
        </w:rPr>
      </w:pPr>
    </w:p>
    <w:p w:rsidR="00D33BE8" w:rsidRDefault="00D33BE8" w:rsidP="00BC5666">
      <w:pPr>
        <w:tabs>
          <w:tab w:val="left" w:pos="6430"/>
        </w:tabs>
        <w:contextualSpacing/>
        <w:jc w:val="both"/>
        <w:rPr>
          <w:b/>
        </w:rPr>
      </w:pPr>
      <w:bookmarkStart w:id="0" w:name="_GoBack"/>
      <w:r>
        <w:rPr>
          <w:noProof/>
        </w:rPr>
        <w:drawing>
          <wp:inline distT="0" distB="0" distL="0" distR="0" wp14:anchorId="0D83C3A8" wp14:editId="12F5CF1D">
            <wp:extent cx="6453963" cy="2530549"/>
            <wp:effectExtent l="0" t="0" r="23495" b="22225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193FD3" w:rsidRDefault="00193FD3" w:rsidP="00BC5666">
      <w:pPr>
        <w:tabs>
          <w:tab w:val="left" w:pos="6430"/>
        </w:tabs>
        <w:contextualSpacing/>
        <w:jc w:val="both"/>
        <w:rPr>
          <w:b/>
        </w:rPr>
      </w:pPr>
    </w:p>
    <w:p w:rsidR="00D33BE8" w:rsidRPr="00ED2FCA" w:rsidRDefault="002D25D8" w:rsidP="00BC5666">
      <w:pPr>
        <w:tabs>
          <w:tab w:val="left" w:pos="709"/>
        </w:tabs>
        <w:contextualSpacing/>
        <w:jc w:val="center"/>
        <w:rPr>
          <w:b/>
          <w:u w:val="single"/>
        </w:rPr>
      </w:pPr>
      <w:r w:rsidRPr="00ED2FCA">
        <w:rPr>
          <w:b/>
          <w:u w:val="single"/>
        </w:rPr>
        <w:t>Откуда поступили ПИИ, наибольший объем инвестиций:</w:t>
      </w:r>
    </w:p>
    <w:p w:rsidR="00BC5666" w:rsidRDefault="00BC5666" w:rsidP="00BC5666">
      <w:pPr>
        <w:tabs>
          <w:tab w:val="left" w:pos="709"/>
        </w:tabs>
        <w:contextualSpacing/>
        <w:jc w:val="center"/>
        <w:rPr>
          <w:b/>
        </w:rPr>
      </w:pPr>
    </w:p>
    <w:p w:rsidR="002D25D8" w:rsidRPr="004D03C0" w:rsidRDefault="00215749" w:rsidP="00BC5666">
      <w:pPr>
        <w:pStyle w:val="a3"/>
        <w:numPr>
          <w:ilvl w:val="0"/>
          <w:numId w:val="3"/>
        </w:numPr>
        <w:tabs>
          <w:tab w:val="left" w:pos="6430"/>
        </w:tabs>
        <w:jc w:val="both"/>
        <w:rPr>
          <w:b/>
          <w:u w:val="single"/>
        </w:rPr>
      </w:pPr>
      <w:r>
        <w:rPr>
          <w:b/>
        </w:rPr>
        <w:t>Из стран вне СНГ 999</w:t>
      </w:r>
      <w:r w:rsidR="004D03C0">
        <w:rPr>
          <w:b/>
        </w:rPr>
        <w:t>,</w:t>
      </w:r>
      <w:r>
        <w:rPr>
          <w:b/>
        </w:rPr>
        <w:t xml:space="preserve">21 </w:t>
      </w:r>
      <w:r w:rsidR="004D03C0">
        <w:t>млн</w:t>
      </w:r>
      <w:r>
        <w:t>. долл. США</w:t>
      </w:r>
      <w:r w:rsidRPr="00803C88">
        <w:t xml:space="preserve"> </w:t>
      </w:r>
      <w:r>
        <w:t>(доля от всех ПИИ – 92,8</w:t>
      </w:r>
      <w:r w:rsidRPr="00803C88">
        <w:t>%</w:t>
      </w:r>
      <w:r w:rsidR="004D03C0">
        <w:t xml:space="preserve">), </w:t>
      </w:r>
      <w:r w:rsidR="00FC4747">
        <w:t xml:space="preserve">поступление ПИИ </w:t>
      </w:r>
      <w:r w:rsidRPr="009A46DF">
        <w:t xml:space="preserve">по сравнению </w:t>
      </w:r>
      <w:r>
        <w:t>с 2018 годом</w:t>
      </w:r>
      <w:r w:rsidR="004D03C0">
        <w:t xml:space="preserve"> </w:t>
      </w:r>
      <w:r w:rsidR="00193FD3" w:rsidRPr="004D03C0">
        <w:rPr>
          <w:u w:val="single"/>
        </w:rPr>
        <w:t xml:space="preserve">вырос на </w:t>
      </w:r>
      <w:r w:rsidR="00193FD3" w:rsidRPr="00FC4747">
        <w:rPr>
          <w:b/>
          <w:u w:val="single"/>
        </w:rPr>
        <w:t xml:space="preserve">43,6 </w:t>
      </w:r>
      <w:r w:rsidRPr="00FC4747">
        <w:rPr>
          <w:b/>
          <w:u w:val="single"/>
        </w:rPr>
        <w:t>%;</w:t>
      </w:r>
    </w:p>
    <w:p w:rsidR="00215749" w:rsidRPr="00FC4747" w:rsidRDefault="002D25D8" w:rsidP="00BC5666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jc w:val="both"/>
        <w:rPr>
          <w:b/>
        </w:rPr>
      </w:pPr>
      <w:r w:rsidRPr="00215749">
        <w:rPr>
          <w:b/>
        </w:rPr>
        <w:t xml:space="preserve">Из стран СНГ </w:t>
      </w:r>
      <w:r w:rsidR="00215749" w:rsidRPr="00215749">
        <w:rPr>
          <w:b/>
        </w:rPr>
        <w:t>77</w:t>
      </w:r>
      <w:r w:rsidR="004D03C0">
        <w:rPr>
          <w:b/>
        </w:rPr>
        <w:t>,</w:t>
      </w:r>
      <w:r w:rsidR="00215749" w:rsidRPr="00215749">
        <w:rPr>
          <w:b/>
        </w:rPr>
        <w:t>7</w:t>
      </w:r>
      <w:r w:rsidR="004D03C0">
        <w:rPr>
          <w:b/>
        </w:rPr>
        <w:t xml:space="preserve">1 млн. </w:t>
      </w:r>
      <w:r w:rsidR="00215749">
        <w:t xml:space="preserve"> долл. США</w:t>
      </w:r>
      <w:r w:rsidR="00215749" w:rsidRPr="00803C88">
        <w:t xml:space="preserve"> </w:t>
      </w:r>
      <w:r w:rsidR="00215749">
        <w:t>(доля от всех ПИИ – 7,2</w:t>
      </w:r>
      <w:r w:rsidR="00215749" w:rsidRPr="00803C88">
        <w:t>%</w:t>
      </w:r>
      <w:r w:rsidR="004D03C0">
        <w:t>),</w:t>
      </w:r>
      <w:r w:rsidR="00FC4747" w:rsidRPr="00FC4747">
        <w:t xml:space="preserve"> </w:t>
      </w:r>
      <w:r w:rsidR="00FC4747">
        <w:t xml:space="preserve">поступление ПИИ </w:t>
      </w:r>
      <w:r w:rsidR="00215749" w:rsidRPr="009A46DF">
        <w:t xml:space="preserve">по сравнению </w:t>
      </w:r>
      <w:r w:rsidR="00215749">
        <w:t xml:space="preserve">с 2018 годом </w:t>
      </w:r>
      <w:r w:rsidR="00AD2A04" w:rsidRPr="004D03C0">
        <w:rPr>
          <w:u w:val="single"/>
        </w:rPr>
        <w:t>снизился на</w:t>
      </w:r>
      <w:r w:rsidR="00215749" w:rsidRPr="004D03C0">
        <w:rPr>
          <w:u w:val="single"/>
        </w:rPr>
        <w:t xml:space="preserve"> </w:t>
      </w:r>
      <w:r w:rsidR="00215749" w:rsidRPr="00FC4747">
        <w:rPr>
          <w:b/>
          <w:u w:val="single"/>
        </w:rPr>
        <w:t>50,2 %</w:t>
      </w:r>
      <w:r w:rsidR="00193FD3" w:rsidRPr="00FC4747">
        <w:rPr>
          <w:b/>
          <w:u w:val="single"/>
        </w:rPr>
        <w:t>.</w:t>
      </w:r>
    </w:p>
    <w:p w:rsidR="002D25D8" w:rsidRPr="002D25D8" w:rsidRDefault="002D25D8" w:rsidP="00BC5666">
      <w:pPr>
        <w:pStyle w:val="a3"/>
        <w:tabs>
          <w:tab w:val="left" w:pos="6430"/>
        </w:tabs>
        <w:jc w:val="both"/>
        <w:rPr>
          <w:b/>
        </w:rPr>
      </w:pPr>
    </w:p>
    <w:p w:rsidR="00D33BE8" w:rsidRDefault="00193FD3" w:rsidP="00BC5666">
      <w:pPr>
        <w:tabs>
          <w:tab w:val="left" w:pos="709"/>
        </w:tabs>
        <w:contextualSpacing/>
        <w:jc w:val="both"/>
        <w:rPr>
          <w:b/>
        </w:rPr>
      </w:pPr>
      <w:r>
        <w:rPr>
          <w:b/>
        </w:rPr>
        <w:tab/>
      </w:r>
      <w:r w:rsidR="00D33BE8">
        <w:rPr>
          <w:b/>
        </w:rPr>
        <w:t xml:space="preserve">Из всех 50 </w:t>
      </w:r>
      <w:proofErr w:type="gramStart"/>
      <w:r w:rsidR="00D33BE8">
        <w:rPr>
          <w:b/>
        </w:rPr>
        <w:t>субъектов</w:t>
      </w:r>
      <w:proofErr w:type="gramEnd"/>
      <w:r w:rsidR="00D33BE8">
        <w:rPr>
          <w:b/>
        </w:rPr>
        <w:t xml:space="preserve"> откуда поступили ПИИ, н</w:t>
      </w:r>
      <w:r w:rsidR="00D33BE8" w:rsidRPr="00694592">
        <w:rPr>
          <w:b/>
        </w:rPr>
        <w:t xml:space="preserve">аибольший объем </w:t>
      </w:r>
      <w:r w:rsidR="002D25D8">
        <w:rPr>
          <w:b/>
        </w:rPr>
        <w:t>инвестиций поступил</w:t>
      </w:r>
      <w:r>
        <w:rPr>
          <w:b/>
        </w:rPr>
        <w:t xml:space="preserve"> </w:t>
      </w:r>
      <w:r w:rsidR="00D33BE8" w:rsidRPr="00694592">
        <w:rPr>
          <w:b/>
        </w:rPr>
        <w:t>из следующих стран:</w:t>
      </w:r>
    </w:p>
    <w:p w:rsidR="00D33BE8" w:rsidRPr="00803C88" w:rsidRDefault="00D33BE8" w:rsidP="00BC5666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</w:pPr>
      <w:r w:rsidRPr="005259BC">
        <w:rPr>
          <w:b/>
        </w:rPr>
        <w:t>Китай</w:t>
      </w:r>
      <w:r>
        <w:t xml:space="preserve"> – </w:t>
      </w:r>
      <w:r w:rsidR="00BA4CA6">
        <w:t>338</w:t>
      </w:r>
      <w:r w:rsidR="00C34B61">
        <w:t>,</w:t>
      </w:r>
      <w:r w:rsidR="00BA4CA6">
        <w:t>05</w:t>
      </w:r>
      <w:r w:rsidR="00C34B61">
        <w:t xml:space="preserve"> млн</w:t>
      </w:r>
      <w:r>
        <w:t>. долл. США</w:t>
      </w:r>
      <w:r w:rsidRPr="00803C88">
        <w:t xml:space="preserve"> </w:t>
      </w:r>
      <w:r w:rsidR="00BA4CA6">
        <w:t>(доля от всех ПИИ – 31,4</w:t>
      </w:r>
      <w:r w:rsidRPr="00803C88">
        <w:t>%</w:t>
      </w:r>
      <w:r w:rsidR="004D03C0">
        <w:t>),</w:t>
      </w:r>
      <w:r w:rsidRPr="009A46DF">
        <w:t xml:space="preserve"> </w:t>
      </w:r>
      <w:r w:rsidR="00FC4747">
        <w:t xml:space="preserve">поступление ПИИ </w:t>
      </w:r>
      <w:r w:rsidRPr="009A46DF">
        <w:t xml:space="preserve">по сравнению </w:t>
      </w:r>
      <w:r>
        <w:t xml:space="preserve">с 2018 годом </w:t>
      </w:r>
      <w:r w:rsidR="000222B6">
        <w:t xml:space="preserve">без </w:t>
      </w:r>
      <w:r w:rsidR="00A07026">
        <w:t>изменений</w:t>
      </w:r>
      <w:r>
        <w:t>;</w:t>
      </w:r>
    </w:p>
    <w:p w:rsidR="00D33BE8" w:rsidRDefault="00D33BE8" w:rsidP="00BC5666">
      <w:pPr>
        <w:tabs>
          <w:tab w:val="left" w:pos="1134"/>
        </w:tabs>
        <w:spacing w:line="276" w:lineRule="auto"/>
        <w:ind w:firstLine="567"/>
        <w:contextualSpacing/>
        <w:jc w:val="both"/>
      </w:pPr>
      <w:r>
        <w:t xml:space="preserve">2) </w:t>
      </w:r>
      <w:r>
        <w:tab/>
      </w:r>
      <w:r w:rsidRPr="005259BC">
        <w:rPr>
          <w:b/>
        </w:rPr>
        <w:t xml:space="preserve">Канада </w:t>
      </w:r>
      <w:r w:rsidR="00C34B61">
        <w:t>–</w:t>
      </w:r>
      <w:r>
        <w:t xml:space="preserve"> </w:t>
      </w:r>
      <w:r w:rsidR="00A07026" w:rsidRPr="00A07026">
        <w:t>259</w:t>
      </w:r>
      <w:r w:rsidR="00C34B61">
        <w:t>,</w:t>
      </w:r>
      <w:r w:rsidR="00A07026" w:rsidRPr="00A07026">
        <w:t>24</w:t>
      </w:r>
      <w:r w:rsidR="00C34B61">
        <w:t xml:space="preserve"> млн</w:t>
      </w:r>
      <w:r>
        <w:t>. долл. США</w:t>
      </w:r>
      <w:r w:rsidRPr="00803C88">
        <w:t xml:space="preserve"> </w:t>
      </w:r>
      <w:r w:rsidR="00A07026">
        <w:t>(доля от всех ПИИ 24,1</w:t>
      </w:r>
      <w:r w:rsidRPr="00803C88">
        <w:t xml:space="preserve"> %</w:t>
      </w:r>
      <w:r w:rsidR="004D03C0">
        <w:t xml:space="preserve">), </w:t>
      </w:r>
      <w:r w:rsidR="00FC4747">
        <w:t xml:space="preserve">поступление ПИИ </w:t>
      </w:r>
      <w:r>
        <w:t>по сравнению с 2018 годом</w:t>
      </w:r>
      <w:r w:rsidRPr="00426AE3">
        <w:t xml:space="preserve"> </w:t>
      </w:r>
      <w:r>
        <w:t xml:space="preserve">вырос на </w:t>
      </w:r>
      <w:r w:rsidR="00A07026">
        <w:t>163,4</w:t>
      </w:r>
      <w:r>
        <w:t>%;</w:t>
      </w:r>
    </w:p>
    <w:p w:rsidR="00D33BE8" w:rsidRDefault="00D33BE8" w:rsidP="00BC5666">
      <w:pPr>
        <w:tabs>
          <w:tab w:val="left" w:pos="1134"/>
        </w:tabs>
        <w:spacing w:line="276" w:lineRule="auto"/>
        <w:ind w:firstLine="567"/>
        <w:jc w:val="both"/>
      </w:pPr>
      <w:r>
        <w:t>3)</w:t>
      </w:r>
      <w:r>
        <w:tab/>
      </w:r>
      <w:r w:rsidRPr="005259BC">
        <w:rPr>
          <w:b/>
        </w:rPr>
        <w:t>Швейцария</w:t>
      </w:r>
      <w:r>
        <w:t xml:space="preserve"> – 103</w:t>
      </w:r>
      <w:r w:rsidR="00C34B61">
        <w:t>,</w:t>
      </w:r>
      <w:r w:rsidR="000E6263">
        <w:t>26</w:t>
      </w:r>
      <w:r w:rsidR="00C34B61">
        <w:t xml:space="preserve"> млн</w:t>
      </w:r>
      <w:r>
        <w:t xml:space="preserve">. </w:t>
      </w:r>
      <w:r w:rsidR="000E6263">
        <w:t>долл. США (доля от всех ПИИ 9,6</w:t>
      </w:r>
      <w:r w:rsidR="004D03C0">
        <w:t xml:space="preserve">%), </w:t>
      </w:r>
      <w:r w:rsidR="00FC4747">
        <w:t xml:space="preserve">поступление ПИИ </w:t>
      </w:r>
      <w:r>
        <w:t>по сравнению с 20</w:t>
      </w:r>
      <w:r w:rsidR="000E6263">
        <w:t>18 годом вырос на 433,6</w:t>
      </w:r>
      <w:r>
        <w:t>%;</w:t>
      </w:r>
    </w:p>
    <w:p w:rsidR="00D33BE8" w:rsidRDefault="00D33BE8" w:rsidP="00BC5666">
      <w:pPr>
        <w:tabs>
          <w:tab w:val="left" w:pos="1134"/>
        </w:tabs>
        <w:spacing w:line="276" w:lineRule="auto"/>
        <w:ind w:firstLine="567"/>
        <w:contextualSpacing/>
        <w:jc w:val="both"/>
      </w:pPr>
      <w:r>
        <w:lastRenderedPageBreak/>
        <w:t>4)</w:t>
      </w:r>
      <w:r>
        <w:tab/>
      </w:r>
      <w:r w:rsidRPr="005259BC">
        <w:rPr>
          <w:b/>
        </w:rPr>
        <w:t>Турция</w:t>
      </w:r>
      <w:r w:rsidR="000E6263">
        <w:t xml:space="preserve"> – 94</w:t>
      </w:r>
      <w:r w:rsidR="00C34B61">
        <w:t>,</w:t>
      </w:r>
      <w:r w:rsidR="000E6263">
        <w:t>5</w:t>
      </w:r>
      <w:r w:rsidR="00C34B61">
        <w:t>7 млн</w:t>
      </w:r>
      <w:r>
        <w:t>. долл. США</w:t>
      </w:r>
      <w:r w:rsidRPr="00803C88">
        <w:t xml:space="preserve"> </w:t>
      </w:r>
      <w:r w:rsidR="000E6263">
        <w:t>(доля от всех ПИИ - 8,8</w:t>
      </w:r>
      <w:r w:rsidRPr="00803C88">
        <w:t>%</w:t>
      </w:r>
      <w:r w:rsidR="004D03C0">
        <w:t>),</w:t>
      </w:r>
      <w:r>
        <w:t xml:space="preserve"> </w:t>
      </w:r>
      <w:r w:rsidR="00FC4747">
        <w:t xml:space="preserve">поступление ПИИ </w:t>
      </w:r>
      <w:r>
        <w:t>по сравнению с</w:t>
      </w:r>
      <w:r w:rsidRPr="00426AE3">
        <w:t xml:space="preserve"> </w:t>
      </w:r>
      <w:r>
        <w:t>2018 годом</w:t>
      </w:r>
      <w:r w:rsidRPr="00873FFB">
        <w:t xml:space="preserve"> </w:t>
      </w:r>
      <w:r w:rsidR="000E6263">
        <w:t xml:space="preserve">снизилось на 1,2 </w:t>
      </w:r>
      <w:r>
        <w:t>%;</w:t>
      </w:r>
    </w:p>
    <w:p w:rsidR="00D33BE8" w:rsidRDefault="00D33BE8" w:rsidP="00BC5666">
      <w:pPr>
        <w:tabs>
          <w:tab w:val="left" w:pos="1134"/>
        </w:tabs>
        <w:spacing w:line="276" w:lineRule="auto"/>
        <w:ind w:firstLine="567"/>
        <w:contextualSpacing/>
        <w:jc w:val="both"/>
      </w:pPr>
      <w:r>
        <w:t xml:space="preserve">5) </w:t>
      </w:r>
      <w:r>
        <w:tab/>
      </w:r>
      <w:r w:rsidRPr="005259BC">
        <w:rPr>
          <w:b/>
        </w:rPr>
        <w:t xml:space="preserve">Великобритания </w:t>
      </w:r>
      <w:r w:rsidR="000E6263">
        <w:t>– 73</w:t>
      </w:r>
      <w:r w:rsidR="00C34B61">
        <w:t>,</w:t>
      </w:r>
      <w:r w:rsidR="000E6263">
        <w:t>2</w:t>
      </w:r>
      <w:r w:rsidR="00C34B61">
        <w:t xml:space="preserve"> млн</w:t>
      </w:r>
      <w:r>
        <w:t>. д</w:t>
      </w:r>
      <w:r w:rsidR="000E6263">
        <w:t>олл. США (доля от всех ПИИ – 6,8</w:t>
      </w:r>
      <w:r w:rsidRPr="00803C88">
        <w:t>%</w:t>
      </w:r>
      <w:r w:rsidR="004D03C0">
        <w:t>),</w:t>
      </w:r>
      <w:r w:rsidRPr="00873FFB">
        <w:t xml:space="preserve"> </w:t>
      </w:r>
      <w:r w:rsidR="00FC4747">
        <w:t xml:space="preserve">поступление ПИИ </w:t>
      </w:r>
      <w:r w:rsidRPr="00873FFB">
        <w:t>по срав</w:t>
      </w:r>
      <w:r>
        <w:t>не</w:t>
      </w:r>
      <w:r w:rsidR="002D25D8">
        <w:t>нию с 2018 годом вырос на 166,8</w:t>
      </w:r>
      <w:r>
        <w:t>%;</w:t>
      </w:r>
    </w:p>
    <w:p w:rsidR="00D33BE8" w:rsidRDefault="00D33BE8" w:rsidP="00BC5666">
      <w:pPr>
        <w:tabs>
          <w:tab w:val="left" w:pos="1134"/>
        </w:tabs>
        <w:spacing w:line="276" w:lineRule="auto"/>
        <w:ind w:firstLine="567"/>
        <w:contextualSpacing/>
        <w:jc w:val="both"/>
      </w:pPr>
      <w:r>
        <w:t xml:space="preserve">6) </w:t>
      </w:r>
      <w:r>
        <w:tab/>
      </w:r>
      <w:r w:rsidRPr="005259BC">
        <w:rPr>
          <w:b/>
        </w:rPr>
        <w:t xml:space="preserve">Нидерланды </w:t>
      </w:r>
      <w:r>
        <w:t xml:space="preserve">– </w:t>
      </w:r>
      <w:r w:rsidR="002D25D8">
        <w:t>61</w:t>
      </w:r>
      <w:r w:rsidR="00C34B61">
        <w:t>,</w:t>
      </w:r>
      <w:r w:rsidR="002D25D8">
        <w:t>43</w:t>
      </w:r>
      <w:r w:rsidR="00C34B61">
        <w:t xml:space="preserve"> млн</w:t>
      </w:r>
      <w:r>
        <w:t>.</w:t>
      </w:r>
      <w:r w:rsidR="002D25D8">
        <w:t xml:space="preserve"> долл. США (доля от всех ПИИ 5,7</w:t>
      </w:r>
      <w:r w:rsidRPr="00803C88">
        <w:t>%</w:t>
      </w:r>
      <w:r w:rsidR="004D03C0">
        <w:t xml:space="preserve">), </w:t>
      </w:r>
      <w:r w:rsidR="00FC4747">
        <w:t xml:space="preserve">поступление ПИИ </w:t>
      </w:r>
      <w:r>
        <w:t>по сравнению 2018 годом</w:t>
      </w:r>
      <w:r w:rsidRPr="00426AE3">
        <w:t xml:space="preserve"> </w:t>
      </w:r>
      <w:r w:rsidRPr="00873FFB">
        <w:t xml:space="preserve">вырос </w:t>
      </w:r>
      <w:r w:rsidR="002D25D8">
        <w:t>на 7,2</w:t>
      </w:r>
      <w:r>
        <w:t xml:space="preserve"> %;</w:t>
      </w:r>
    </w:p>
    <w:p w:rsidR="00D33BE8" w:rsidRDefault="00AD2A04" w:rsidP="00BC5666">
      <w:pPr>
        <w:tabs>
          <w:tab w:val="left" w:pos="1134"/>
        </w:tabs>
        <w:spacing w:line="276" w:lineRule="auto"/>
        <w:ind w:firstLine="567"/>
        <w:contextualSpacing/>
        <w:jc w:val="both"/>
      </w:pPr>
      <w:r>
        <w:t>7)</w:t>
      </w:r>
      <w:r>
        <w:tab/>
      </w:r>
      <w:r w:rsidR="00D33BE8" w:rsidRPr="005962FE">
        <w:rPr>
          <w:b/>
        </w:rPr>
        <w:t>Российская Федерация</w:t>
      </w:r>
      <w:r w:rsidR="00D33BE8">
        <w:t xml:space="preserve"> – 3</w:t>
      </w:r>
      <w:r w:rsidR="00193FD3">
        <w:t>8</w:t>
      </w:r>
      <w:r w:rsidR="00C34B61">
        <w:t>,</w:t>
      </w:r>
      <w:r w:rsidR="00193FD3">
        <w:t>22</w:t>
      </w:r>
      <w:r w:rsidR="00C34B61">
        <w:t xml:space="preserve"> млн</w:t>
      </w:r>
      <w:r w:rsidR="00D33BE8">
        <w:t>.</w:t>
      </w:r>
      <w:r>
        <w:t xml:space="preserve"> </w:t>
      </w:r>
      <w:r w:rsidR="00D33BE8">
        <w:t>долл.</w:t>
      </w:r>
      <w:r>
        <w:t xml:space="preserve"> </w:t>
      </w:r>
      <w:r w:rsidR="00D33BE8">
        <w:t>С</w:t>
      </w:r>
      <w:r w:rsidR="004D03C0">
        <w:t xml:space="preserve">ША (доля от всех ПИИ – 3,9 %), </w:t>
      </w:r>
      <w:r w:rsidR="00FC4747">
        <w:t xml:space="preserve">поступление ПИИ </w:t>
      </w:r>
      <w:r w:rsidR="004D03C0">
        <w:t>п</w:t>
      </w:r>
      <w:r w:rsidR="00D33BE8">
        <w:t>о срав</w:t>
      </w:r>
      <w:r w:rsidR="00193FD3">
        <w:t>нению с 2018 годом</w:t>
      </w:r>
      <w:r w:rsidR="00FC4747">
        <w:t xml:space="preserve"> </w:t>
      </w:r>
      <w:r w:rsidR="00193FD3">
        <w:t xml:space="preserve">снизился </w:t>
      </w:r>
      <w:r>
        <w:t xml:space="preserve">на </w:t>
      </w:r>
      <w:r w:rsidR="00193FD3">
        <w:t>69,3</w:t>
      </w:r>
      <w:r w:rsidR="006F33C2">
        <w:t xml:space="preserve"> %;</w:t>
      </w:r>
    </w:p>
    <w:p w:rsidR="00AD2A04" w:rsidRDefault="00AD2A04" w:rsidP="00BC5666">
      <w:pPr>
        <w:tabs>
          <w:tab w:val="left" w:pos="1134"/>
        </w:tabs>
        <w:spacing w:line="276" w:lineRule="auto"/>
        <w:ind w:firstLine="567"/>
        <w:contextualSpacing/>
        <w:jc w:val="both"/>
      </w:pPr>
      <w:r>
        <w:t>8)</w:t>
      </w:r>
      <w:r>
        <w:rPr>
          <w:b/>
        </w:rPr>
        <w:tab/>
        <w:t xml:space="preserve">Казахстан </w:t>
      </w:r>
      <w:r>
        <w:t xml:space="preserve"> – 38</w:t>
      </w:r>
      <w:r w:rsidR="00C34B61">
        <w:t>,</w:t>
      </w:r>
      <w:r>
        <w:t>14</w:t>
      </w:r>
      <w:r w:rsidR="00C34B61">
        <w:t xml:space="preserve"> млн</w:t>
      </w:r>
      <w:r>
        <w:t>. долл. США (доля от всех ПИИ – 3,5</w:t>
      </w:r>
      <w:r w:rsidR="004D03C0">
        <w:t xml:space="preserve"> %), </w:t>
      </w:r>
      <w:r w:rsidR="00FC4747">
        <w:t xml:space="preserve">поступление ПИИ </w:t>
      </w:r>
      <w:r w:rsidR="004D03C0">
        <w:t>п</w:t>
      </w:r>
      <w:r>
        <w:t>о сравнению с 2018 годом</w:t>
      </w:r>
      <w:r w:rsidR="00FC4747">
        <w:t xml:space="preserve"> </w:t>
      </w:r>
      <w:r>
        <w:t>вырос на 29,5%</w:t>
      </w:r>
      <w:r w:rsidR="006F33C2">
        <w:t>.</w:t>
      </w:r>
    </w:p>
    <w:p w:rsidR="00AD2A04" w:rsidRDefault="00AD2A04" w:rsidP="00ED2FCA">
      <w:pPr>
        <w:tabs>
          <w:tab w:val="left" w:pos="1134"/>
        </w:tabs>
        <w:spacing w:line="276" w:lineRule="auto"/>
        <w:ind w:firstLine="567"/>
        <w:contextualSpacing/>
        <w:jc w:val="center"/>
      </w:pPr>
    </w:p>
    <w:p w:rsidR="00D33BE8" w:rsidRPr="00ED2FCA" w:rsidRDefault="00D33BE8" w:rsidP="00ED2FCA">
      <w:pPr>
        <w:tabs>
          <w:tab w:val="left" w:pos="1134"/>
        </w:tabs>
        <w:spacing w:line="276" w:lineRule="auto"/>
        <w:ind w:firstLine="567"/>
        <w:contextualSpacing/>
        <w:jc w:val="center"/>
        <w:rPr>
          <w:b/>
          <w:u w:val="single"/>
        </w:rPr>
      </w:pPr>
      <w:r w:rsidRPr="00ED2FCA">
        <w:rPr>
          <w:b/>
          <w:u w:val="single"/>
        </w:rPr>
        <w:t xml:space="preserve">Структура поступления </w:t>
      </w:r>
      <w:r w:rsidR="002D07F5" w:rsidRPr="00ED2FCA">
        <w:rPr>
          <w:b/>
          <w:u w:val="single"/>
        </w:rPr>
        <w:t>ПИИ</w:t>
      </w:r>
      <w:r w:rsidRPr="00ED2FCA">
        <w:rPr>
          <w:b/>
          <w:u w:val="single"/>
        </w:rPr>
        <w:t xml:space="preserve"> в 2019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97"/>
        <w:gridCol w:w="1165"/>
        <w:gridCol w:w="1276"/>
        <w:gridCol w:w="994"/>
        <w:gridCol w:w="1165"/>
        <w:gridCol w:w="1276"/>
        <w:gridCol w:w="982"/>
      </w:tblGrid>
      <w:tr w:rsidR="00D33BE8" w:rsidRPr="005962FE" w:rsidTr="009133A9">
        <w:trPr>
          <w:trHeight w:val="315"/>
        </w:trPr>
        <w:tc>
          <w:tcPr>
            <w:tcW w:w="3186" w:type="dxa"/>
            <w:vMerge w:val="restart"/>
            <w:noWrap/>
            <w:hideMark/>
          </w:tcPr>
          <w:p w:rsidR="00D33BE8" w:rsidRPr="005962FE" w:rsidRDefault="00D33BE8" w:rsidP="00BC5666">
            <w:pPr>
              <w:jc w:val="both"/>
              <w:rPr>
                <w:b/>
                <w:i/>
                <w:iCs/>
              </w:rPr>
            </w:pPr>
            <w:r w:rsidRPr="005962FE">
              <w:rPr>
                <w:b/>
                <w:i/>
                <w:iCs/>
              </w:rPr>
              <w:t> </w:t>
            </w:r>
          </w:p>
          <w:p w:rsidR="00D33BE8" w:rsidRPr="005962FE" w:rsidRDefault="00D33BE8" w:rsidP="00BC5666">
            <w:pPr>
              <w:jc w:val="both"/>
              <w:rPr>
                <w:b/>
                <w:i/>
                <w:iCs/>
              </w:rPr>
            </w:pPr>
            <w:r w:rsidRPr="005962FE">
              <w:rPr>
                <w:b/>
                <w:bCs/>
              </w:rPr>
              <w:t> </w:t>
            </w:r>
          </w:p>
        </w:tc>
        <w:tc>
          <w:tcPr>
            <w:tcW w:w="3624" w:type="dxa"/>
            <w:gridSpan w:val="3"/>
            <w:noWrap/>
            <w:hideMark/>
          </w:tcPr>
          <w:p w:rsidR="00D33BE8" w:rsidRPr="005962FE" w:rsidRDefault="00D33BE8" w:rsidP="00ED2FCA">
            <w:pPr>
              <w:jc w:val="center"/>
              <w:rPr>
                <w:b/>
                <w:bCs/>
              </w:rPr>
            </w:pPr>
            <w:r w:rsidRPr="005962FE">
              <w:rPr>
                <w:b/>
                <w:bCs/>
              </w:rPr>
              <w:t>Приток</w:t>
            </w:r>
          </w:p>
        </w:tc>
        <w:tc>
          <w:tcPr>
            <w:tcW w:w="3611" w:type="dxa"/>
            <w:gridSpan w:val="3"/>
            <w:noWrap/>
            <w:hideMark/>
          </w:tcPr>
          <w:p w:rsidR="00D33BE8" w:rsidRPr="005962FE" w:rsidRDefault="00D33BE8" w:rsidP="00ED2FCA">
            <w:pPr>
              <w:jc w:val="center"/>
              <w:rPr>
                <w:b/>
                <w:bCs/>
              </w:rPr>
            </w:pPr>
            <w:r w:rsidRPr="005962FE">
              <w:rPr>
                <w:b/>
                <w:bCs/>
              </w:rPr>
              <w:t>Отток</w:t>
            </w:r>
          </w:p>
        </w:tc>
      </w:tr>
      <w:tr w:rsidR="00D33BE8" w:rsidRPr="005962FE" w:rsidTr="009133A9">
        <w:trPr>
          <w:trHeight w:val="315"/>
        </w:trPr>
        <w:tc>
          <w:tcPr>
            <w:tcW w:w="3186" w:type="dxa"/>
            <w:vMerge/>
            <w:noWrap/>
            <w:hideMark/>
          </w:tcPr>
          <w:p w:rsidR="00D33BE8" w:rsidRPr="005962FE" w:rsidRDefault="00D33BE8" w:rsidP="00BC5666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1229" w:type="dxa"/>
            <w:vMerge w:val="restart"/>
            <w:hideMark/>
          </w:tcPr>
          <w:p w:rsidR="00D33BE8" w:rsidRPr="00ED2FCA" w:rsidRDefault="00AD2A04" w:rsidP="00ED2FCA">
            <w:pPr>
              <w:jc w:val="center"/>
              <w:rPr>
                <w:bCs/>
              </w:rPr>
            </w:pPr>
            <w:r w:rsidRPr="00ED2FCA">
              <w:rPr>
                <w:bCs/>
              </w:rPr>
              <w:t>млн</w:t>
            </w:r>
            <w:r w:rsidR="00D33BE8" w:rsidRPr="00ED2FCA">
              <w:rPr>
                <w:bCs/>
              </w:rPr>
              <w:t>. долларов США</w:t>
            </w:r>
          </w:p>
        </w:tc>
        <w:tc>
          <w:tcPr>
            <w:tcW w:w="2395" w:type="dxa"/>
            <w:gridSpan w:val="2"/>
            <w:noWrap/>
            <w:hideMark/>
          </w:tcPr>
          <w:p w:rsidR="00D33BE8" w:rsidRPr="00ED2FCA" w:rsidRDefault="00D33BE8" w:rsidP="00ED2FCA">
            <w:pPr>
              <w:jc w:val="center"/>
              <w:rPr>
                <w:bCs/>
              </w:rPr>
            </w:pPr>
            <w:r w:rsidRPr="00ED2FCA">
              <w:rPr>
                <w:bCs/>
              </w:rPr>
              <w:t xml:space="preserve">В процентах </w:t>
            </w:r>
            <w:proofErr w:type="gramStart"/>
            <w:r w:rsidRPr="00ED2FCA">
              <w:rPr>
                <w:bCs/>
              </w:rPr>
              <w:t>к</w:t>
            </w:r>
            <w:proofErr w:type="gramEnd"/>
          </w:p>
        </w:tc>
        <w:tc>
          <w:tcPr>
            <w:tcW w:w="1229" w:type="dxa"/>
            <w:vMerge w:val="restart"/>
            <w:hideMark/>
          </w:tcPr>
          <w:p w:rsidR="00D33BE8" w:rsidRPr="00ED2FCA" w:rsidRDefault="00C34B61" w:rsidP="00ED2FCA">
            <w:pPr>
              <w:jc w:val="center"/>
              <w:rPr>
                <w:bCs/>
              </w:rPr>
            </w:pPr>
            <w:r w:rsidRPr="00ED2FCA">
              <w:rPr>
                <w:bCs/>
              </w:rPr>
              <w:t>млн.</w:t>
            </w:r>
            <w:r w:rsidR="00D33BE8" w:rsidRPr="00ED2FCA">
              <w:rPr>
                <w:bCs/>
              </w:rPr>
              <w:t xml:space="preserve"> долларов США</w:t>
            </w:r>
          </w:p>
        </w:tc>
        <w:tc>
          <w:tcPr>
            <w:tcW w:w="2382" w:type="dxa"/>
            <w:gridSpan w:val="2"/>
            <w:noWrap/>
            <w:hideMark/>
          </w:tcPr>
          <w:p w:rsidR="00D33BE8" w:rsidRPr="00ED2FCA" w:rsidRDefault="00D33BE8" w:rsidP="00ED2FCA">
            <w:pPr>
              <w:jc w:val="center"/>
              <w:rPr>
                <w:bCs/>
              </w:rPr>
            </w:pPr>
            <w:r w:rsidRPr="00ED2FCA">
              <w:rPr>
                <w:bCs/>
              </w:rPr>
              <w:t xml:space="preserve">В процентах </w:t>
            </w:r>
            <w:proofErr w:type="gramStart"/>
            <w:r w:rsidRPr="00ED2FCA">
              <w:rPr>
                <w:bCs/>
              </w:rPr>
              <w:t>к</w:t>
            </w:r>
            <w:proofErr w:type="gramEnd"/>
          </w:p>
        </w:tc>
      </w:tr>
      <w:tr w:rsidR="00D33BE8" w:rsidRPr="005962FE" w:rsidTr="009133A9">
        <w:trPr>
          <w:trHeight w:val="315"/>
        </w:trPr>
        <w:tc>
          <w:tcPr>
            <w:tcW w:w="3186" w:type="dxa"/>
            <w:vMerge/>
            <w:noWrap/>
            <w:hideMark/>
          </w:tcPr>
          <w:p w:rsidR="00D33BE8" w:rsidRPr="005962FE" w:rsidRDefault="00D33BE8" w:rsidP="00BC5666">
            <w:pPr>
              <w:jc w:val="both"/>
              <w:rPr>
                <w:b/>
                <w:bCs/>
              </w:rPr>
            </w:pPr>
          </w:p>
        </w:tc>
        <w:tc>
          <w:tcPr>
            <w:tcW w:w="1229" w:type="dxa"/>
            <w:vMerge/>
            <w:hideMark/>
          </w:tcPr>
          <w:p w:rsidR="00D33BE8" w:rsidRPr="00ED2FCA" w:rsidRDefault="00D33BE8" w:rsidP="00ED2FCA">
            <w:pPr>
              <w:jc w:val="center"/>
              <w:rPr>
                <w:bCs/>
              </w:rPr>
            </w:pPr>
          </w:p>
        </w:tc>
        <w:tc>
          <w:tcPr>
            <w:tcW w:w="1348" w:type="dxa"/>
            <w:hideMark/>
          </w:tcPr>
          <w:p w:rsidR="00D33BE8" w:rsidRPr="00ED2FCA" w:rsidRDefault="00D33BE8" w:rsidP="00ED2FCA">
            <w:pPr>
              <w:jc w:val="center"/>
              <w:rPr>
                <w:bCs/>
              </w:rPr>
            </w:pPr>
            <w:r w:rsidRPr="00ED2FCA">
              <w:rPr>
                <w:bCs/>
              </w:rPr>
              <w:t>прошлому году</w:t>
            </w:r>
          </w:p>
        </w:tc>
        <w:tc>
          <w:tcPr>
            <w:tcW w:w="1047" w:type="dxa"/>
            <w:hideMark/>
          </w:tcPr>
          <w:p w:rsidR="00D33BE8" w:rsidRPr="00ED2FCA" w:rsidRDefault="00D33BE8" w:rsidP="00ED2FCA">
            <w:pPr>
              <w:jc w:val="center"/>
              <w:rPr>
                <w:bCs/>
              </w:rPr>
            </w:pPr>
            <w:r w:rsidRPr="00ED2FCA">
              <w:rPr>
                <w:bCs/>
              </w:rPr>
              <w:t>итогу</w:t>
            </w:r>
          </w:p>
        </w:tc>
        <w:tc>
          <w:tcPr>
            <w:tcW w:w="1229" w:type="dxa"/>
            <w:vMerge/>
            <w:hideMark/>
          </w:tcPr>
          <w:p w:rsidR="00D33BE8" w:rsidRPr="00ED2FCA" w:rsidRDefault="00D33BE8" w:rsidP="00ED2FCA">
            <w:pPr>
              <w:jc w:val="center"/>
              <w:rPr>
                <w:bCs/>
              </w:rPr>
            </w:pPr>
          </w:p>
        </w:tc>
        <w:tc>
          <w:tcPr>
            <w:tcW w:w="1348" w:type="dxa"/>
            <w:hideMark/>
          </w:tcPr>
          <w:p w:rsidR="00D33BE8" w:rsidRPr="00ED2FCA" w:rsidRDefault="00D33BE8" w:rsidP="00ED2FCA">
            <w:pPr>
              <w:jc w:val="center"/>
              <w:rPr>
                <w:bCs/>
              </w:rPr>
            </w:pPr>
            <w:r w:rsidRPr="00ED2FCA">
              <w:rPr>
                <w:bCs/>
              </w:rPr>
              <w:t>прошлому году</w:t>
            </w:r>
          </w:p>
        </w:tc>
        <w:tc>
          <w:tcPr>
            <w:tcW w:w="1034" w:type="dxa"/>
            <w:hideMark/>
          </w:tcPr>
          <w:p w:rsidR="00D33BE8" w:rsidRPr="00ED2FCA" w:rsidRDefault="00D33BE8" w:rsidP="00ED2FCA">
            <w:pPr>
              <w:jc w:val="center"/>
              <w:rPr>
                <w:bCs/>
              </w:rPr>
            </w:pPr>
            <w:r w:rsidRPr="00ED2FCA">
              <w:rPr>
                <w:bCs/>
              </w:rPr>
              <w:t>итогу</w:t>
            </w:r>
          </w:p>
        </w:tc>
      </w:tr>
      <w:tr w:rsidR="00D33BE8" w:rsidRPr="005962FE" w:rsidTr="009133A9">
        <w:trPr>
          <w:trHeight w:val="285"/>
        </w:trPr>
        <w:tc>
          <w:tcPr>
            <w:tcW w:w="3186" w:type="dxa"/>
            <w:noWrap/>
            <w:hideMark/>
          </w:tcPr>
          <w:p w:rsidR="00D33BE8" w:rsidRPr="005962FE" w:rsidRDefault="00D33BE8" w:rsidP="00BC5666">
            <w:pPr>
              <w:jc w:val="both"/>
              <w:rPr>
                <w:b/>
                <w:bCs/>
              </w:rPr>
            </w:pPr>
            <w:r w:rsidRPr="005962FE">
              <w:rPr>
                <w:b/>
                <w:bCs/>
              </w:rPr>
              <w:t>Всего</w:t>
            </w:r>
          </w:p>
        </w:tc>
        <w:tc>
          <w:tcPr>
            <w:tcW w:w="1229" w:type="dxa"/>
            <w:noWrap/>
            <w:hideMark/>
          </w:tcPr>
          <w:p w:rsidR="00D33BE8" w:rsidRPr="005962FE" w:rsidRDefault="00AD2A04" w:rsidP="00ED2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1076,92</w:t>
            </w:r>
          </w:p>
        </w:tc>
        <w:tc>
          <w:tcPr>
            <w:tcW w:w="1348" w:type="dxa"/>
            <w:noWrap/>
            <w:hideMark/>
          </w:tcPr>
          <w:p w:rsidR="00D33BE8" w:rsidRPr="005962FE" w:rsidRDefault="00A0747E" w:rsidP="00ED2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  <w:r w:rsidR="00AD2A04">
              <w:rPr>
                <w:b/>
                <w:bCs/>
              </w:rPr>
              <w:t>26,4</w:t>
            </w:r>
          </w:p>
        </w:tc>
        <w:tc>
          <w:tcPr>
            <w:tcW w:w="1047" w:type="dxa"/>
            <w:noWrap/>
            <w:hideMark/>
          </w:tcPr>
          <w:p w:rsidR="00D33BE8" w:rsidRPr="005962FE" w:rsidRDefault="00D33BE8" w:rsidP="00ED2FCA">
            <w:pPr>
              <w:jc w:val="center"/>
              <w:rPr>
                <w:b/>
                <w:bCs/>
              </w:rPr>
            </w:pPr>
            <w:r w:rsidRPr="005962FE">
              <w:rPr>
                <w:b/>
                <w:bCs/>
              </w:rPr>
              <w:t>100,0</w:t>
            </w:r>
          </w:p>
        </w:tc>
        <w:tc>
          <w:tcPr>
            <w:tcW w:w="1229" w:type="dxa"/>
            <w:noWrap/>
            <w:hideMark/>
          </w:tcPr>
          <w:p w:rsidR="00D33BE8" w:rsidRPr="005962FE" w:rsidRDefault="00472805" w:rsidP="00ED2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673,05</w:t>
            </w:r>
          </w:p>
        </w:tc>
        <w:tc>
          <w:tcPr>
            <w:tcW w:w="1348" w:type="dxa"/>
            <w:noWrap/>
            <w:hideMark/>
          </w:tcPr>
          <w:p w:rsidR="00D33BE8" w:rsidRPr="005962FE" w:rsidRDefault="00A0747E" w:rsidP="00ED2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-4,9</w:t>
            </w:r>
          </w:p>
        </w:tc>
        <w:tc>
          <w:tcPr>
            <w:tcW w:w="1034" w:type="dxa"/>
            <w:noWrap/>
            <w:hideMark/>
          </w:tcPr>
          <w:p w:rsidR="00D33BE8" w:rsidRPr="005962FE" w:rsidRDefault="00D33BE8" w:rsidP="00ED2FCA">
            <w:pPr>
              <w:jc w:val="center"/>
              <w:rPr>
                <w:b/>
                <w:bCs/>
              </w:rPr>
            </w:pPr>
            <w:r w:rsidRPr="005962FE">
              <w:rPr>
                <w:b/>
                <w:bCs/>
              </w:rPr>
              <w:t>100,0</w:t>
            </w:r>
          </w:p>
        </w:tc>
      </w:tr>
      <w:tr w:rsidR="00D33BE8" w:rsidRPr="005962FE" w:rsidTr="009133A9">
        <w:trPr>
          <w:trHeight w:val="240"/>
        </w:trPr>
        <w:tc>
          <w:tcPr>
            <w:tcW w:w="3186" w:type="dxa"/>
            <w:noWrap/>
            <w:hideMark/>
          </w:tcPr>
          <w:p w:rsidR="00D33BE8" w:rsidRPr="005962FE" w:rsidRDefault="00D33BE8" w:rsidP="00BC5666">
            <w:pPr>
              <w:jc w:val="both"/>
              <w:rPr>
                <w:b/>
              </w:rPr>
            </w:pPr>
            <w:r w:rsidRPr="005962FE">
              <w:rPr>
                <w:b/>
              </w:rPr>
              <w:t xml:space="preserve">Собственный капитал </w:t>
            </w:r>
          </w:p>
        </w:tc>
        <w:tc>
          <w:tcPr>
            <w:tcW w:w="1229" w:type="dxa"/>
            <w:noWrap/>
            <w:hideMark/>
          </w:tcPr>
          <w:p w:rsidR="00D33BE8" w:rsidRPr="005962FE" w:rsidRDefault="00472805" w:rsidP="00ED2FCA">
            <w:pPr>
              <w:jc w:val="center"/>
              <w:rPr>
                <w:b/>
              </w:rPr>
            </w:pPr>
            <w:r>
              <w:rPr>
                <w:b/>
              </w:rPr>
              <w:t>32,74</w:t>
            </w:r>
          </w:p>
        </w:tc>
        <w:tc>
          <w:tcPr>
            <w:tcW w:w="1348" w:type="dxa"/>
            <w:noWrap/>
            <w:hideMark/>
          </w:tcPr>
          <w:p w:rsidR="00D33BE8" w:rsidRPr="005962FE" w:rsidRDefault="005843E1" w:rsidP="00ED2FCA">
            <w:pPr>
              <w:jc w:val="center"/>
              <w:rPr>
                <w:b/>
              </w:rPr>
            </w:pPr>
            <w:r>
              <w:rPr>
                <w:b/>
              </w:rPr>
              <w:t>- 68,6</w:t>
            </w:r>
          </w:p>
        </w:tc>
        <w:tc>
          <w:tcPr>
            <w:tcW w:w="1047" w:type="dxa"/>
            <w:noWrap/>
            <w:hideMark/>
          </w:tcPr>
          <w:p w:rsidR="00D33BE8" w:rsidRPr="005962FE" w:rsidRDefault="00472805" w:rsidP="00ED2FC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29" w:type="dxa"/>
            <w:noWrap/>
            <w:hideMark/>
          </w:tcPr>
          <w:p w:rsidR="00D33BE8" w:rsidRPr="005962FE" w:rsidRDefault="00472805" w:rsidP="00ED2FCA">
            <w:pPr>
              <w:jc w:val="center"/>
              <w:rPr>
                <w:b/>
              </w:rPr>
            </w:pPr>
            <w:r>
              <w:rPr>
                <w:b/>
              </w:rPr>
              <w:t>41,2</w:t>
            </w:r>
          </w:p>
        </w:tc>
        <w:tc>
          <w:tcPr>
            <w:tcW w:w="1348" w:type="dxa"/>
            <w:noWrap/>
            <w:hideMark/>
          </w:tcPr>
          <w:p w:rsidR="00D33BE8" w:rsidRPr="005962FE" w:rsidRDefault="00A0747E" w:rsidP="00ED2FCA">
            <w:pPr>
              <w:jc w:val="center"/>
              <w:rPr>
                <w:b/>
              </w:rPr>
            </w:pPr>
            <w:r>
              <w:rPr>
                <w:b/>
              </w:rPr>
              <w:t>-40,6</w:t>
            </w:r>
          </w:p>
        </w:tc>
        <w:tc>
          <w:tcPr>
            <w:tcW w:w="1034" w:type="dxa"/>
            <w:noWrap/>
            <w:hideMark/>
          </w:tcPr>
          <w:p w:rsidR="00D33BE8" w:rsidRPr="005962FE" w:rsidRDefault="00472805" w:rsidP="00ED2FCA">
            <w:pPr>
              <w:jc w:val="center"/>
              <w:rPr>
                <w:b/>
              </w:rPr>
            </w:pPr>
            <w:r>
              <w:rPr>
                <w:b/>
              </w:rPr>
              <w:t>6,1</w:t>
            </w:r>
          </w:p>
        </w:tc>
      </w:tr>
      <w:tr w:rsidR="00D33BE8" w:rsidRPr="005962FE" w:rsidTr="009133A9">
        <w:trPr>
          <w:trHeight w:val="240"/>
        </w:trPr>
        <w:tc>
          <w:tcPr>
            <w:tcW w:w="3186" w:type="dxa"/>
            <w:noWrap/>
            <w:hideMark/>
          </w:tcPr>
          <w:p w:rsidR="00D33BE8" w:rsidRPr="005962FE" w:rsidRDefault="00D33BE8" w:rsidP="00BC5666">
            <w:pPr>
              <w:jc w:val="both"/>
              <w:rPr>
                <w:b/>
              </w:rPr>
            </w:pPr>
            <w:r w:rsidRPr="005962FE">
              <w:rPr>
                <w:b/>
              </w:rPr>
              <w:t>Финансовый лизинг</w:t>
            </w:r>
          </w:p>
        </w:tc>
        <w:tc>
          <w:tcPr>
            <w:tcW w:w="1229" w:type="dxa"/>
            <w:noWrap/>
            <w:hideMark/>
          </w:tcPr>
          <w:p w:rsidR="00D33BE8" w:rsidRPr="005962FE" w:rsidRDefault="00D33BE8" w:rsidP="00ED2FCA">
            <w:pPr>
              <w:jc w:val="center"/>
              <w:rPr>
                <w:b/>
              </w:rPr>
            </w:pPr>
            <w:r w:rsidRPr="005962FE">
              <w:rPr>
                <w:b/>
              </w:rPr>
              <w:t>-</w:t>
            </w:r>
          </w:p>
        </w:tc>
        <w:tc>
          <w:tcPr>
            <w:tcW w:w="1348" w:type="dxa"/>
            <w:noWrap/>
            <w:hideMark/>
          </w:tcPr>
          <w:p w:rsidR="00D33BE8" w:rsidRPr="005962FE" w:rsidRDefault="00D33BE8" w:rsidP="00ED2FCA">
            <w:pPr>
              <w:jc w:val="center"/>
              <w:rPr>
                <w:b/>
              </w:rPr>
            </w:pPr>
            <w:r w:rsidRPr="005962FE">
              <w:rPr>
                <w:b/>
              </w:rPr>
              <w:t>-</w:t>
            </w:r>
          </w:p>
        </w:tc>
        <w:tc>
          <w:tcPr>
            <w:tcW w:w="1047" w:type="dxa"/>
            <w:noWrap/>
            <w:hideMark/>
          </w:tcPr>
          <w:p w:rsidR="00D33BE8" w:rsidRPr="005962FE" w:rsidRDefault="00D33BE8" w:rsidP="00ED2FCA">
            <w:pPr>
              <w:jc w:val="center"/>
              <w:rPr>
                <w:b/>
              </w:rPr>
            </w:pPr>
            <w:r w:rsidRPr="005962FE">
              <w:rPr>
                <w:b/>
              </w:rPr>
              <w:t>-</w:t>
            </w:r>
          </w:p>
        </w:tc>
        <w:tc>
          <w:tcPr>
            <w:tcW w:w="1229" w:type="dxa"/>
            <w:noWrap/>
            <w:hideMark/>
          </w:tcPr>
          <w:p w:rsidR="00D33BE8" w:rsidRPr="005962FE" w:rsidRDefault="00D33BE8" w:rsidP="00ED2FCA">
            <w:pPr>
              <w:jc w:val="center"/>
              <w:rPr>
                <w:b/>
              </w:rPr>
            </w:pPr>
            <w:r w:rsidRPr="005962FE">
              <w:rPr>
                <w:b/>
              </w:rPr>
              <w:t>-</w:t>
            </w:r>
          </w:p>
        </w:tc>
        <w:tc>
          <w:tcPr>
            <w:tcW w:w="1348" w:type="dxa"/>
            <w:noWrap/>
            <w:hideMark/>
          </w:tcPr>
          <w:p w:rsidR="00D33BE8" w:rsidRPr="005962FE" w:rsidRDefault="00D33BE8" w:rsidP="00ED2FCA">
            <w:pPr>
              <w:jc w:val="center"/>
              <w:rPr>
                <w:b/>
              </w:rPr>
            </w:pPr>
            <w:r w:rsidRPr="005962FE">
              <w:rPr>
                <w:b/>
              </w:rPr>
              <w:t>-</w:t>
            </w:r>
          </w:p>
        </w:tc>
        <w:tc>
          <w:tcPr>
            <w:tcW w:w="1034" w:type="dxa"/>
            <w:noWrap/>
            <w:hideMark/>
          </w:tcPr>
          <w:p w:rsidR="00D33BE8" w:rsidRPr="005962FE" w:rsidRDefault="00D33BE8" w:rsidP="00ED2FCA">
            <w:pPr>
              <w:jc w:val="center"/>
              <w:rPr>
                <w:b/>
              </w:rPr>
            </w:pPr>
            <w:r w:rsidRPr="005962FE">
              <w:rPr>
                <w:b/>
              </w:rPr>
              <w:t>-</w:t>
            </w:r>
          </w:p>
        </w:tc>
      </w:tr>
      <w:tr w:rsidR="00D33BE8" w:rsidRPr="005962FE" w:rsidTr="009133A9">
        <w:trPr>
          <w:trHeight w:val="240"/>
        </w:trPr>
        <w:tc>
          <w:tcPr>
            <w:tcW w:w="3186" w:type="dxa"/>
            <w:noWrap/>
            <w:hideMark/>
          </w:tcPr>
          <w:p w:rsidR="00D33BE8" w:rsidRPr="005962FE" w:rsidRDefault="00D33BE8" w:rsidP="00BC5666">
            <w:pPr>
              <w:jc w:val="both"/>
              <w:rPr>
                <w:b/>
              </w:rPr>
            </w:pPr>
            <w:r w:rsidRPr="005962FE">
              <w:rPr>
                <w:b/>
              </w:rPr>
              <w:t>Реинвестированная прибыль</w:t>
            </w:r>
          </w:p>
        </w:tc>
        <w:tc>
          <w:tcPr>
            <w:tcW w:w="1229" w:type="dxa"/>
            <w:noWrap/>
            <w:hideMark/>
          </w:tcPr>
          <w:p w:rsidR="00D33BE8" w:rsidRPr="005962FE" w:rsidRDefault="00472805" w:rsidP="00ED2FCA">
            <w:pPr>
              <w:jc w:val="center"/>
              <w:rPr>
                <w:b/>
              </w:rPr>
            </w:pPr>
            <w:r>
              <w:rPr>
                <w:b/>
              </w:rPr>
              <w:t>578,82</w:t>
            </w:r>
          </w:p>
        </w:tc>
        <w:tc>
          <w:tcPr>
            <w:tcW w:w="1348" w:type="dxa"/>
            <w:noWrap/>
            <w:hideMark/>
          </w:tcPr>
          <w:p w:rsidR="00D33BE8" w:rsidRPr="005962FE" w:rsidRDefault="00A0747E" w:rsidP="00ED2FC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5843E1">
              <w:rPr>
                <w:b/>
              </w:rPr>
              <w:t>1</w:t>
            </w:r>
            <w:r w:rsidR="00472805">
              <w:rPr>
                <w:b/>
              </w:rPr>
              <w:t>79,2</w:t>
            </w:r>
          </w:p>
        </w:tc>
        <w:tc>
          <w:tcPr>
            <w:tcW w:w="1047" w:type="dxa"/>
            <w:noWrap/>
            <w:hideMark/>
          </w:tcPr>
          <w:p w:rsidR="00D33BE8" w:rsidRPr="005962FE" w:rsidRDefault="00472805" w:rsidP="00ED2FCA">
            <w:pPr>
              <w:jc w:val="center"/>
              <w:rPr>
                <w:b/>
              </w:rPr>
            </w:pPr>
            <w:r>
              <w:rPr>
                <w:b/>
              </w:rPr>
              <w:t>53,8</w:t>
            </w:r>
          </w:p>
        </w:tc>
        <w:tc>
          <w:tcPr>
            <w:tcW w:w="1229" w:type="dxa"/>
            <w:noWrap/>
            <w:hideMark/>
          </w:tcPr>
          <w:p w:rsidR="00D33BE8" w:rsidRPr="005962FE" w:rsidRDefault="00472805" w:rsidP="00ED2FCA">
            <w:pPr>
              <w:jc w:val="center"/>
              <w:rPr>
                <w:b/>
              </w:rPr>
            </w:pPr>
            <w:r>
              <w:rPr>
                <w:b/>
              </w:rPr>
              <w:t>80,69</w:t>
            </w:r>
          </w:p>
        </w:tc>
        <w:tc>
          <w:tcPr>
            <w:tcW w:w="1348" w:type="dxa"/>
            <w:noWrap/>
            <w:hideMark/>
          </w:tcPr>
          <w:p w:rsidR="00D33BE8" w:rsidRPr="005962FE" w:rsidRDefault="00A0747E" w:rsidP="00ED2FCA">
            <w:pPr>
              <w:jc w:val="center"/>
              <w:rPr>
                <w:b/>
              </w:rPr>
            </w:pPr>
            <w:r>
              <w:rPr>
                <w:b/>
              </w:rPr>
              <w:t>-48,3</w:t>
            </w:r>
          </w:p>
        </w:tc>
        <w:tc>
          <w:tcPr>
            <w:tcW w:w="1034" w:type="dxa"/>
            <w:noWrap/>
            <w:hideMark/>
          </w:tcPr>
          <w:p w:rsidR="00D33BE8" w:rsidRPr="005962FE" w:rsidRDefault="00472805" w:rsidP="00ED2FCA">
            <w:pPr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</w:tr>
      <w:tr w:rsidR="00D33BE8" w:rsidRPr="005962FE" w:rsidTr="009133A9">
        <w:trPr>
          <w:trHeight w:val="240"/>
        </w:trPr>
        <w:tc>
          <w:tcPr>
            <w:tcW w:w="3186" w:type="dxa"/>
            <w:noWrap/>
            <w:hideMark/>
          </w:tcPr>
          <w:p w:rsidR="00D33BE8" w:rsidRPr="005962FE" w:rsidRDefault="00D33BE8" w:rsidP="00BC5666">
            <w:pPr>
              <w:jc w:val="both"/>
              <w:rPr>
                <w:b/>
              </w:rPr>
            </w:pPr>
            <w:r w:rsidRPr="005962FE">
              <w:rPr>
                <w:b/>
              </w:rPr>
              <w:t>Прочие инвестиции</w:t>
            </w:r>
          </w:p>
        </w:tc>
        <w:tc>
          <w:tcPr>
            <w:tcW w:w="1229" w:type="dxa"/>
            <w:noWrap/>
            <w:hideMark/>
          </w:tcPr>
          <w:p w:rsidR="00D33BE8" w:rsidRPr="005962FE" w:rsidRDefault="00472805" w:rsidP="00ED2FCA">
            <w:pPr>
              <w:jc w:val="center"/>
              <w:rPr>
                <w:b/>
              </w:rPr>
            </w:pPr>
            <w:r>
              <w:rPr>
                <w:b/>
              </w:rPr>
              <w:t>465,36</w:t>
            </w:r>
          </w:p>
        </w:tc>
        <w:tc>
          <w:tcPr>
            <w:tcW w:w="1348" w:type="dxa"/>
            <w:noWrap/>
            <w:hideMark/>
          </w:tcPr>
          <w:p w:rsidR="00D33BE8" w:rsidRPr="005962FE" w:rsidRDefault="005843E1" w:rsidP="00ED2FCA">
            <w:pPr>
              <w:jc w:val="center"/>
              <w:rPr>
                <w:b/>
              </w:rPr>
            </w:pPr>
            <w:r>
              <w:rPr>
                <w:b/>
              </w:rPr>
              <w:t>-13,8</w:t>
            </w:r>
          </w:p>
        </w:tc>
        <w:tc>
          <w:tcPr>
            <w:tcW w:w="1047" w:type="dxa"/>
            <w:noWrap/>
            <w:hideMark/>
          </w:tcPr>
          <w:p w:rsidR="00D33BE8" w:rsidRPr="005962FE" w:rsidRDefault="00472805" w:rsidP="00ED2FCA">
            <w:pPr>
              <w:jc w:val="center"/>
              <w:rPr>
                <w:b/>
              </w:rPr>
            </w:pPr>
            <w:r>
              <w:rPr>
                <w:b/>
              </w:rPr>
              <w:t>43,2</w:t>
            </w:r>
          </w:p>
        </w:tc>
        <w:tc>
          <w:tcPr>
            <w:tcW w:w="1229" w:type="dxa"/>
            <w:noWrap/>
            <w:hideMark/>
          </w:tcPr>
          <w:p w:rsidR="00D33BE8" w:rsidRPr="005962FE" w:rsidRDefault="00472805" w:rsidP="00ED2FCA">
            <w:pPr>
              <w:jc w:val="center"/>
              <w:rPr>
                <w:b/>
              </w:rPr>
            </w:pPr>
            <w:r>
              <w:rPr>
                <w:b/>
              </w:rPr>
              <w:t>551,16</w:t>
            </w:r>
          </w:p>
        </w:tc>
        <w:tc>
          <w:tcPr>
            <w:tcW w:w="1348" w:type="dxa"/>
            <w:noWrap/>
            <w:hideMark/>
          </w:tcPr>
          <w:p w:rsidR="00D33BE8" w:rsidRPr="005962FE" w:rsidRDefault="00A0747E" w:rsidP="00ED2FC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E31BC7">
              <w:rPr>
                <w:b/>
              </w:rPr>
              <w:t>14,3</w:t>
            </w:r>
          </w:p>
        </w:tc>
        <w:tc>
          <w:tcPr>
            <w:tcW w:w="1034" w:type="dxa"/>
            <w:noWrap/>
            <w:hideMark/>
          </w:tcPr>
          <w:p w:rsidR="00D33BE8" w:rsidRPr="005962FE" w:rsidRDefault="00E31BC7" w:rsidP="00ED2FCA">
            <w:pPr>
              <w:jc w:val="center"/>
              <w:rPr>
                <w:b/>
              </w:rPr>
            </w:pPr>
            <w:r>
              <w:rPr>
                <w:b/>
              </w:rPr>
              <w:t>81,9</w:t>
            </w:r>
          </w:p>
        </w:tc>
      </w:tr>
      <w:tr w:rsidR="00D33BE8" w:rsidRPr="005962FE" w:rsidTr="009133A9">
        <w:trPr>
          <w:trHeight w:val="240"/>
        </w:trPr>
        <w:tc>
          <w:tcPr>
            <w:tcW w:w="3186" w:type="dxa"/>
            <w:hideMark/>
          </w:tcPr>
          <w:p w:rsidR="00D33BE8" w:rsidRPr="00B96178" w:rsidRDefault="00D33BE8" w:rsidP="00BC5666">
            <w:pPr>
              <w:jc w:val="both"/>
            </w:pPr>
            <w:r w:rsidRPr="00B96178">
              <w:t>кредиты, полученные от нерезидентов</w:t>
            </w:r>
          </w:p>
          <w:p w:rsidR="00D33BE8" w:rsidRPr="00B96178" w:rsidRDefault="00D33BE8" w:rsidP="00BC5666">
            <w:pPr>
              <w:jc w:val="both"/>
            </w:pPr>
          </w:p>
          <w:p w:rsidR="00D33BE8" w:rsidRPr="00B96178" w:rsidRDefault="00D33BE8" w:rsidP="00BC5666">
            <w:pPr>
              <w:jc w:val="both"/>
            </w:pPr>
            <w:r w:rsidRPr="00B96178">
              <w:t>торговые кредиты</w:t>
            </w:r>
          </w:p>
          <w:p w:rsidR="00D33BE8" w:rsidRPr="00B96178" w:rsidRDefault="00D33BE8" w:rsidP="00BC5666">
            <w:pPr>
              <w:jc w:val="both"/>
            </w:pPr>
          </w:p>
          <w:p w:rsidR="00D33BE8" w:rsidRPr="00B96178" w:rsidRDefault="00D33BE8" w:rsidP="00BC5666">
            <w:pPr>
              <w:jc w:val="both"/>
            </w:pPr>
            <w:r w:rsidRPr="00B96178">
              <w:t>прочая кредиторская задолженность</w:t>
            </w:r>
          </w:p>
        </w:tc>
        <w:tc>
          <w:tcPr>
            <w:tcW w:w="1229" w:type="dxa"/>
            <w:noWrap/>
            <w:hideMark/>
          </w:tcPr>
          <w:p w:rsidR="00D33BE8" w:rsidRPr="00B96178" w:rsidRDefault="00E31BC7" w:rsidP="00ED2FCA">
            <w:pPr>
              <w:jc w:val="center"/>
            </w:pPr>
            <w:r>
              <w:t>316,43</w:t>
            </w:r>
          </w:p>
          <w:p w:rsidR="00D33BE8" w:rsidRPr="00B96178" w:rsidRDefault="00D33BE8" w:rsidP="00ED2FCA">
            <w:pPr>
              <w:jc w:val="center"/>
            </w:pPr>
          </w:p>
          <w:p w:rsidR="00D33BE8" w:rsidRPr="00B96178" w:rsidRDefault="00D33BE8" w:rsidP="00ED2FCA">
            <w:pPr>
              <w:jc w:val="center"/>
            </w:pPr>
          </w:p>
          <w:p w:rsidR="00D33BE8" w:rsidRPr="00B96178" w:rsidRDefault="00E31BC7" w:rsidP="00ED2FCA">
            <w:pPr>
              <w:jc w:val="center"/>
            </w:pPr>
            <w:r>
              <w:t>148,87</w:t>
            </w:r>
          </w:p>
          <w:p w:rsidR="00D33BE8" w:rsidRPr="00B96178" w:rsidRDefault="00D33BE8" w:rsidP="00ED2FCA">
            <w:pPr>
              <w:jc w:val="center"/>
            </w:pPr>
          </w:p>
          <w:p w:rsidR="00D33BE8" w:rsidRPr="00B96178" w:rsidRDefault="00D33BE8" w:rsidP="00ED2FCA">
            <w:pPr>
              <w:jc w:val="center"/>
            </w:pPr>
            <w:r w:rsidRPr="00B96178">
              <w:t>63,3</w:t>
            </w:r>
          </w:p>
        </w:tc>
        <w:tc>
          <w:tcPr>
            <w:tcW w:w="1348" w:type="dxa"/>
            <w:noWrap/>
            <w:hideMark/>
          </w:tcPr>
          <w:p w:rsidR="00D33BE8" w:rsidRPr="00B96178" w:rsidRDefault="00A0747E" w:rsidP="00ED2FCA">
            <w:pPr>
              <w:jc w:val="center"/>
            </w:pPr>
            <w:r>
              <w:t>-7,8</w:t>
            </w:r>
          </w:p>
          <w:p w:rsidR="00D33BE8" w:rsidRPr="00B96178" w:rsidRDefault="00D33BE8" w:rsidP="00ED2FCA">
            <w:pPr>
              <w:jc w:val="center"/>
            </w:pPr>
          </w:p>
          <w:p w:rsidR="00D33BE8" w:rsidRPr="00B96178" w:rsidRDefault="00D33BE8" w:rsidP="00ED2FCA">
            <w:pPr>
              <w:jc w:val="center"/>
            </w:pPr>
          </w:p>
          <w:p w:rsidR="00D33BE8" w:rsidRDefault="00A0747E" w:rsidP="00ED2FCA">
            <w:pPr>
              <w:jc w:val="center"/>
            </w:pPr>
            <w:r>
              <w:t>-24</w:t>
            </w:r>
          </w:p>
          <w:p w:rsidR="00E31BC7" w:rsidRPr="00B96178" w:rsidRDefault="00E31BC7" w:rsidP="00ED2FCA">
            <w:pPr>
              <w:jc w:val="center"/>
            </w:pPr>
          </w:p>
          <w:p w:rsidR="00D33BE8" w:rsidRPr="00B96178" w:rsidRDefault="00A0747E" w:rsidP="00ED2FCA">
            <w:pPr>
              <w:jc w:val="center"/>
            </w:pPr>
            <w:r>
              <w:t>-95,1</w:t>
            </w:r>
          </w:p>
        </w:tc>
        <w:tc>
          <w:tcPr>
            <w:tcW w:w="1047" w:type="dxa"/>
            <w:noWrap/>
            <w:hideMark/>
          </w:tcPr>
          <w:p w:rsidR="00D33BE8" w:rsidRPr="00B96178" w:rsidRDefault="00E31BC7" w:rsidP="00ED2FCA">
            <w:pPr>
              <w:jc w:val="center"/>
            </w:pPr>
            <w:r>
              <w:t>29,4</w:t>
            </w:r>
          </w:p>
          <w:p w:rsidR="00D33BE8" w:rsidRPr="00B96178" w:rsidRDefault="00D33BE8" w:rsidP="00ED2FCA">
            <w:pPr>
              <w:jc w:val="center"/>
            </w:pPr>
          </w:p>
          <w:p w:rsidR="00D33BE8" w:rsidRPr="00B96178" w:rsidRDefault="00D33BE8" w:rsidP="00ED2FCA">
            <w:pPr>
              <w:jc w:val="center"/>
            </w:pPr>
          </w:p>
          <w:p w:rsidR="00D33BE8" w:rsidRPr="00B96178" w:rsidRDefault="00E31BC7" w:rsidP="00ED2FCA">
            <w:pPr>
              <w:jc w:val="center"/>
            </w:pPr>
            <w:r>
              <w:t>13,8</w:t>
            </w:r>
          </w:p>
          <w:p w:rsidR="00D33BE8" w:rsidRPr="00B96178" w:rsidRDefault="00D33BE8" w:rsidP="00ED2FCA">
            <w:pPr>
              <w:jc w:val="center"/>
            </w:pPr>
          </w:p>
          <w:p w:rsidR="00D33BE8" w:rsidRPr="00B96178" w:rsidRDefault="00D33BE8" w:rsidP="00ED2FCA">
            <w:pPr>
              <w:jc w:val="center"/>
            </w:pPr>
            <w:r w:rsidRPr="00B96178">
              <w:t>0,0</w:t>
            </w:r>
          </w:p>
        </w:tc>
        <w:tc>
          <w:tcPr>
            <w:tcW w:w="1229" w:type="dxa"/>
            <w:noWrap/>
            <w:hideMark/>
          </w:tcPr>
          <w:p w:rsidR="00D33BE8" w:rsidRPr="00B96178" w:rsidRDefault="00E31BC7" w:rsidP="00ED2FCA">
            <w:pPr>
              <w:jc w:val="center"/>
            </w:pPr>
            <w:r>
              <w:t>401,34</w:t>
            </w:r>
          </w:p>
          <w:p w:rsidR="00D33BE8" w:rsidRPr="00B96178" w:rsidRDefault="00D33BE8" w:rsidP="00ED2FCA">
            <w:pPr>
              <w:jc w:val="center"/>
            </w:pPr>
          </w:p>
          <w:p w:rsidR="00D33BE8" w:rsidRPr="00B96178" w:rsidRDefault="00D33BE8" w:rsidP="00ED2FCA">
            <w:pPr>
              <w:jc w:val="center"/>
            </w:pPr>
          </w:p>
          <w:p w:rsidR="00D33BE8" w:rsidRPr="00B96178" w:rsidRDefault="00E31BC7" w:rsidP="00ED2FCA">
            <w:pPr>
              <w:jc w:val="center"/>
            </w:pPr>
            <w:r>
              <w:t>138,65</w:t>
            </w:r>
          </w:p>
          <w:p w:rsidR="00D33BE8" w:rsidRPr="00B96178" w:rsidRDefault="00D33BE8" w:rsidP="00ED2FCA">
            <w:pPr>
              <w:jc w:val="center"/>
            </w:pPr>
          </w:p>
          <w:p w:rsidR="00D33BE8" w:rsidRPr="00B96178" w:rsidRDefault="00E31BC7" w:rsidP="00ED2FCA">
            <w:pPr>
              <w:jc w:val="center"/>
            </w:pPr>
            <w:r>
              <w:t>11,17</w:t>
            </w:r>
          </w:p>
        </w:tc>
        <w:tc>
          <w:tcPr>
            <w:tcW w:w="1348" w:type="dxa"/>
            <w:noWrap/>
            <w:hideMark/>
          </w:tcPr>
          <w:p w:rsidR="00D33BE8" w:rsidRPr="00B96178" w:rsidRDefault="00A0747E" w:rsidP="00ED2FCA">
            <w:pPr>
              <w:jc w:val="center"/>
            </w:pPr>
            <w:r>
              <w:t>+</w:t>
            </w:r>
            <w:r w:rsidR="00E31BC7">
              <w:t>16,7</w:t>
            </w:r>
          </w:p>
          <w:p w:rsidR="00D33BE8" w:rsidRPr="00B96178" w:rsidRDefault="00D33BE8" w:rsidP="00ED2FCA">
            <w:pPr>
              <w:jc w:val="center"/>
            </w:pPr>
          </w:p>
          <w:p w:rsidR="00D33BE8" w:rsidRPr="00B96178" w:rsidRDefault="00D33BE8" w:rsidP="00ED2FCA">
            <w:pPr>
              <w:jc w:val="center"/>
            </w:pPr>
          </w:p>
          <w:p w:rsidR="00D33BE8" w:rsidRPr="00B96178" w:rsidRDefault="00A0747E" w:rsidP="00ED2FCA">
            <w:pPr>
              <w:jc w:val="center"/>
            </w:pPr>
            <w:r>
              <w:t>+</w:t>
            </w:r>
            <w:r w:rsidR="00E31BC7">
              <w:t>2,2</w:t>
            </w:r>
          </w:p>
          <w:p w:rsidR="00D33BE8" w:rsidRPr="00B96178" w:rsidRDefault="00D33BE8" w:rsidP="00ED2FCA">
            <w:pPr>
              <w:jc w:val="center"/>
            </w:pPr>
          </w:p>
          <w:p w:rsidR="00D33BE8" w:rsidRPr="00B96178" w:rsidRDefault="00A0747E" w:rsidP="00ED2FCA">
            <w:pPr>
              <w:jc w:val="center"/>
            </w:pPr>
            <w:r>
              <w:t>+3</w:t>
            </w:r>
            <w:r w:rsidR="00E31BC7">
              <w:t>21,3</w:t>
            </w:r>
          </w:p>
        </w:tc>
        <w:tc>
          <w:tcPr>
            <w:tcW w:w="1034" w:type="dxa"/>
            <w:noWrap/>
            <w:hideMark/>
          </w:tcPr>
          <w:p w:rsidR="00D33BE8" w:rsidRPr="00B96178" w:rsidRDefault="00E31BC7" w:rsidP="00ED2FCA">
            <w:pPr>
              <w:jc w:val="center"/>
            </w:pPr>
            <w:r>
              <w:t>59,6</w:t>
            </w:r>
          </w:p>
          <w:p w:rsidR="00D33BE8" w:rsidRPr="00B96178" w:rsidRDefault="00D33BE8" w:rsidP="00ED2FCA">
            <w:pPr>
              <w:jc w:val="center"/>
            </w:pPr>
          </w:p>
          <w:p w:rsidR="00D33BE8" w:rsidRPr="00B96178" w:rsidRDefault="00D33BE8" w:rsidP="00ED2FCA">
            <w:pPr>
              <w:jc w:val="center"/>
            </w:pPr>
          </w:p>
          <w:p w:rsidR="00D33BE8" w:rsidRPr="00B96178" w:rsidRDefault="00E31BC7" w:rsidP="00ED2FCA">
            <w:pPr>
              <w:jc w:val="center"/>
            </w:pPr>
            <w:r>
              <w:t>20,6</w:t>
            </w:r>
          </w:p>
          <w:p w:rsidR="00D33BE8" w:rsidRPr="00B96178" w:rsidRDefault="00D33BE8" w:rsidP="00ED2FCA">
            <w:pPr>
              <w:jc w:val="center"/>
            </w:pPr>
          </w:p>
          <w:p w:rsidR="00D33BE8" w:rsidRPr="00B96178" w:rsidRDefault="00E31BC7" w:rsidP="00ED2FCA">
            <w:pPr>
              <w:jc w:val="center"/>
            </w:pPr>
            <w:r>
              <w:t>1,7</w:t>
            </w:r>
          </w:p>
        </w:tc>
      </w:tr>
    </w:tbl>
    <w:p w:rsidR="00D33BE8" w:rsidRDefault="00D33BE8" w:rsidP="00BC5666">
      <w:pPr>
        <w:jc w:val="both"/>
        <w:rPr>
          <w:b/>
        </w:rPr>
      </w:pPr>
    </w:p>
    <w:p w:rsidR="00D33BE8" w:rsidRPr="00312ED7" w:rsidRDefault="00D33BE8" w:rsidP="00BC5666">
      <w:pPr>
        <w:jc w:val="both"/>
      </w:pPr>
      <w:r>
        <w:rPr>
          <w:b/>
        </w:rPr>
        <w:tab/>
        <w:t xml:space="preserve">Прямые иностранные инвестиции – </w:t>
      </w:r>
      <w:r w:rsidRPr="00312ED7">
        <w:t>финансовые и нефинансовые вложения иностранного инвестора, если его доля в совместном капитале с</w:t>
      </w:r>
      <w:r w:rsidR="006F33C2">
        <w:t>оставляет не менее 10 процентов;</w:t>
      </w:r>
    </w:p>
    <w:p w:rsidR="00D33BE8" w:rsidRDefault="00D33BE8" w:rsidP="00BC5666">
      <w:pPr>
        <w:jc w:val="both"/>
      </w:pPr>
      <w:r>
        <w:rPr>
          <w:b/>
        </w:rPr>
        <w:tab/>
        <w:t xml:space="preserve">Собственный капитал – </w:t>
      </w:r>
      <w:r w:rsidRPr="00312ED7">
        <w:t>означает инвестиции из собственного капитала иностранного инвестора</w:t>
      </w:r>
      <w:r>
        <w:t>;</w:t>
      </w:r>
    </w:p>
    <w:p w:rsidR="00D33BE8" w:rsidRDefault="00D33BE8" w:rsidP="00BC5666">
      <w:pPr>
        <w:jc w:val="both"/>
      </w:pPr>
      <w:r>
        <w:tab/>
      </w:r>
      <w:r w:rsidRPr="00312ED7">
        <w:rPr>
          <w:b/>
        </w:rPr>
        <w:t>Финансовый лизинг</w:t>
      </w:r>
      <w:r>
        <w:t xml:space="preserve"> – вид долгосрочной аренды, при котором иностранный инвестор, как хозяйствующий субъект передает местному хозяйствующему субъекту имущество в качестве предмета аренды за определенную плату, во временное пользование и владение;</w:t>
      </w:r>
    </w:p>
    <w:p w:rsidR="00D33BE8" w:rsidRDefault="00D33BE8" w:rsidP="00BC5666">
      <w:pPr>
        <w:jc w:val="both"/>
      </w:pPr>
      <w:r>
        <w:tab/>
      </w:r>
      <w:r w:rsidRPr="00DF4AEC">
        <w:rPr>
          <w:b/>
        </w:rPr>
        <w:t>Реинвестированная прибыль</w:t>
      </w:r>
      <w:r>
        <w:t xml:space="preserve"> – инвестирование суммы прибыли от инвестиционной деятельности;</w:t>
      </w:r>
    </w:p>
    <w:p w:rsidR="00D33BE8" w:rsidRDefault="00D33BE8" w:rsidP="00BC5666">
      <w:pPr>
        <w:jc w:val="both"/>
      </w:pPr>
      <w:r>
        <w:tab/>
      </w:r>
      <w:r w:rsidRPr="00312ED7">
        <w:rPr>
          <w:b/>
        </w:rPr>
        <w:t>Торговые кредиты</w:t>
      </w:r>
      <w:r>
        <w:t xml:space="preserve"> – заем средств на оплату товаров и услуг по договорам между покупателем и </w:t>
      </w:r>
      <w:r w:rsidR="006F33C2">
        <w:t>поставщиком (прямым инвестором).</w:t>
      </w:r>
    </w:p>
    <w:p w:rsidR="00D33BE8" w:rsidRPr="00312ED7" w:rsidRDefault="00D33BE8" w:rsidP="00BC5666">
      <w:pPr>
        <w:jc w:val="both"/>
      </w:pPr>
      <w:r>
        <w:tab/>
      </w:r>
    </w:p>
    <w:p w:rsidR="00D33BE8" w:rsidRDefault="00D33BE8" w:rsidP="00BC5666">
      <w:pPr>
        <w:jc w:val="both"/>
        <w:rPr>
          <w:b/>
        </w:rPr>
      </w:pPr>
    </w:p>
    <w:p w:rsidR="00D33BE8" w:rsidRDefault="00D33BE8" w:rsidP="00ED2FCA">
      <w:pPr>
        <w:jc w:val="center"/>
        <w:rPr>
          <w:b/>
          <w:u w:val="single"/>
        </w:rPr>
      </w:pPr>
      <w:r w:rsidRPr="00ED2FCA">
        <w:rPr>
          <w:b/>
          <w:u w:val="single"/>
        </w:rPr>
        <w:t xml:space="preserve">Поступление </w:t>
      </w:r>
      <w:r w:rsidR="00B7640C" w:rsidRPr="00ED2FCA">
        <w:rPr>
          <w:b/>
          <w:u w:val="single"/>
        </w:rPr>
        <w:t>ПИИ</w:t>
      </w:r>
      <w:r w:rsidR="00AE6A44" w:rsidRPr="00ED2FCA">
        <w:rPr>
          <w:b/>
          <w:u w:val="single"/>
        </w:rPr>
        <w:t xml:space="preserve"> по регионам</w:t>
      </w:r>
      <w:r w:rsidR="00B7640C" w:rsidRPr="00ED2FCA">
        <w:rPr>
          <w:b/>
          <w:u w:val="single"/>
        </w:rPr>
        <w:t xml:space="preserve"> </w:t>
      </w:r>
      <w:r w:rsidRPr="00ED2FCA">
        <w:rPr>
          <w:b/>
          <w:u w:val="single"/>
        </w:rPr>
        <w:t>страны за 2019 г.</w:t>
      </w:r>
    </w:p>
    <w:p w:rsidR="001A2666" w:rsidRPr="00ED2FCA" w:rsidRDefault="001A2666" w:rsidP="00ED2FCA">
      <w:pPr>
        <w:jc w:val="center"/>
        <w:rPr>
          <w:b/>
          <w:u w:val="single"/>
        </w:rPr>
      </w:pPr>
    </w:p>
    <w:p w:rsidR="00D33BE8" w:rsidRDefault="00AE6A44" w:rsidP="00BC5666">
      <w:pPr>
        <w:ind w:firstLine="709"/>
        <w:jc w:val="both"/>
      </w:pPr>
      <w:r>
        <w:rPr>
          <w:color w:val="212529"/>
          <w:shd w:val="clear" w:color="auto" w:fill="FFFFFF"/>
        </w:rPr>
        <w:t>Структура поступления ПИИ по регионам отражает неравномерное развитие регионов страны. В общем объеме наибольший удельный вес</w:t>
      </w:r>
      <w:r w:rsidR="000E062F">
        <w:rPr>
          <w:color w:val="212529"/>
          <w:shd w:val="clear" w:color="auto" w:fill="FFFFFF"/>
        </w:rPr>
        <w:t xml:space="preserve"> ПИИ приходится на г. Бишкек –</w:t>
      </w:r>
      <w:r>
        <w:rPr>
          <w:color w:val="212529"/>
          <w:shd w:val="clear" w:color="auto" w:fill="FFFFFF"/>
        </w:rPr>
        <w:t xml:space="preserve"> за 2019г.</w:t>
      </w:r>
      <w:r>
        <w:t xml:space="preserve"> </w:t>
      </w:r>
      <w:r>
        <w:rPr>
          <w:color w:val="212529"/>
          <w:shd w:val="clear" w:color="auto" w:fill="FFFFFF"/>
        </w:rPr>
        <w:t xml:space="preserve">доля достигла </w:t>
      </w:r>
      <w:r w:rsidRPr="005259BC">
        <w:rPr>
          <w:b/>
        </w:rPr>
        <w:t>3</w:t>
      </w:r>
      <w:r>
        <w:rPr>
          <w:b/>
        </w:rPr>
        <w:t>4,5</w:t>
      </w:r>
      <w:r w:rsidRPr="005259BC">
        <w:rPr>
          <w:b/>
        </w:rPr>
        <w:t xml:space="preserve"> % (3</w:t>
      </w:r>
      <w:r>
        <w:rPr>
          <w:b/>
        </w:rPr>
        <w:t>71,09 млн. долл. США</w:t>
      </w:r>
      <w:r>
        <w:t>)</w:t>
      </w:r>
      <w:r>
        <w:rPr>
          <w:color w:val="212529"/>
          <w:shd w:val="clear" w:color="auto" w:fill="FFFFFF"/>
        </w:rPr>
        <w:t xml:space="preserve">, отмечаются очень малые доли в </w:t>
      </w:r>
      <w:proofErr w:type="spellStart"/>
      <w:r>
        <w:rPr>
          <w:color w:val="212529"/>
          <w:shd w:val="clear" w:color="auto" w:fill="FFFFFF"/>
        </w:rPr>
        <w:t>Баткенской</w:t>
      </w:r>
      <w:proofErr w:type="spellEnd"/>
      <w:r>
        <w:rPr>
          <w:color w:val="212529"/>
          <w:shd w:val="clear" w:color="auto" w:fill="FFFFFF"/>
        </w:rPr>
        <w:t xml:space="preserve"> и </w:t>
      </w:r>
      <w:proofErr w:type="spellStart"/>
      <w:r>
        <w:rPr>
          <w:color w:val="212529"/>
          <w:shd w:val="clear" w:color="auto" w:fill="FFFFFF"/>
        </w:rPr>
        <w:t>Нарынской</w:t>
      </w:r>
      <w:proofErr w:type="spellEnd"/>
      <w:r>
        <w:rPr>
          <w:color w:val="212529"/>
          <w:shd w:val="clear" w:color="auto" w:fill="FFFFFF"/>
        </w:rPr>
        <w:t xml:space="preserve"> областях и г.</w:t>
      </w:r>
      <w:r w:rsidR="000E062F">
        <w:rPr>
          <w:color w:val="212529"/>
          <w:shd w:val="clear" w:color="auto" w:fill="FFFFFF"/>
        </w:rPr>
        <w:t xml:space="preserve"> </w:t>
      </w:r>
      <w:r>
        <w:rPr>
          <w:color w:val="212529"/>
          <w:shd w:val="clear" w:color="auto" w:fill="FFFFFF"/>
        </w:rPr>
        <w:t>Ош.</w:t>
      </w:r>
      <w:r w:rsidR="00D33BE8">
        <w:t xml:space="preserve"> </w:t>
      </w:r>
    </w:p>
    <w:p w:rsidR="00D33BE8" w:rsidRPr="006E2B8A" w:rsidRDefault="00D33BE8" w:rsidP="00BC5666">
      <w:pPr>
        <w:ind w:left="7080" w:firstLine="708"/>
        <w:jc w:val="both"/>
        <w:rPr>
          <w:i/>
        </w:rPr>
      </w:pPr>
      <w:r w:rsidRPr="006E2B8A">
        <w:rPr>
          <w:i/>
        </w:rPr>
        <w:lastRenderedPageBreak/>
        <w:t xml:space="preserve">Таблица </w:t>
      </w:r>
      <w:r w:rsidR="00B718DE">
        <w:rPr>
          <w:i/>
        </w:rPr>
        <w:t>2</w:t>
      </w:r>
    </w:p>
    <w:tbl>
      <w:tblPr>
        <w:tblStyle w:val="1-2"/>
        <w:tblpPr w:leftFromText="180" w:rightFromText="180" w:vertAnchor="text" w:horzAnchor="margin" w:tblpXSpec="center" w:tblpY="194"/>
        <w:tblW w:w="5000" w:type="pct"/>
        <w:tblLook w:val="04A0" w:firstRow="1" w:lastRow="0" w:firstColumn="1" w:lastColumn="0" w:noHBand="0" w:noVBand="1"/>
      </w:tblPr>
      <w:tblGrid>
        <w:gridCol w:w="3861"/>
        <w:gridCol w:w="1648"/>
        <w:gridCol w:w="1348"/>
        <w:gridCol w:w="2998"/>
      </w:tblGrid>
      <w:tr w:rsidR="00D33BE8" w:rsidRPr="00056941" w:rsidTr="001A2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E8" w:rsidRPr="00570DD4" w:rsidRDefault="00D33BE8" w:rsidP="00BC5666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DE" w:rsidRDefault="00B718DE" w:rsidP="001A2666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:rsidR="00D33BE8" w:rsidRPr="00570DD4" w:rsidRDefault="00B718DE" w:rsidP="001A2666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млн</w:t>
            </w:r>
            <w:r w:rsidR="00D33BE8" w:rsidRPr="00570DD4">
              <w:rPr>
                <w:lang w:val="ru-RU"/>
              </w:rPr>
              <w:t>. долл. США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DE" w:rsidRDefault="00B718DE" w:rsidP="001A2666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:rsidR="00D33BE8" w:rsidRPr="00570DD4" w:rsidRDefault="00D33BE8" w:rsidP="001A2666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570DD4">
              <w:rPr>
                <w:lang w:val="ru-RU"/>
              </w:rPr>
              <w:t>%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E8" w:rsidRPr="00570DD4" w:rsidRDefault="00D33BE8" w:rsidP="001A2666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570DD4">
              <w:rPr>
                <w:lang w:val="ru-RU"/>
              </w:rPr>
              <w:t>Темп роста % к аналогичному периоду прошлого года</w:t>
            </w:r>
          </w:p>
        </w:tc>
      </w:tr>
      <w:tr w:rsidR="00D33BE8" w:rsidRPr="000835B8" w:rsidTr="001A2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E8" w:rsidRPr="00570DD4" w:rsidRDefault="00D33BE8" w:rsidP="00BC5666">
            <w:pPr>
              <w:keepNext/>
              <w:rPr>
                <w:lang w:val="ru-RU"/>
              </w:rPr>
            </w:pPr>
            <w:r w:rsidRPr="00570DD4">
              <w:rPr>
                <w:lang w:val="ru-RU"/>
              </w:rPr>
              <w:t>Всего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E8" w:rsidRPr="003A5866" w:rsidRDefault="002E0C31" w:rsidP="001A2666">
            <w:pPr>
              <w:tabs>
                <w:tab w:val="center" w:pos="6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lang w:val="ru-RU"/>
              </w:rPr>
            </w:pPr>
            <w:r>
              <w:rPr>
                <w:b/>
                <w:bCs/>
                <w:lang w:val="ru-RU"/>
              </w:rPr>
              <w:t>1076,92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E8" w:rsidRPr="00C82755" w:rsidRDefault="002E0C31" w:rsidP="001A266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E8" w:rsidRPr="002E0C31" w:rsidRDefault="00E258F5" w:rsidP="001A266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ru-RU"/>
              </w:rPr>
            </w:pPr>
            <w:r>
              <w:rPr>
                <w:b/>
                <w:bCs/>
                <w:lang w:val="ru-RU"/>
              </w:rPr>
              <w:t>+</w:t>
            </w:r>
            <w:r w:rsidR="002E0C31" w:rsidRPr="002E0C31">
              <w:rPr>
                <w:b/>
                <w:bCs/>
                <w:lang w:val="ru-RU"/>
              </w:rPr>
              <w:t>26,4</w:t>
            </w:r>
          </w:p>
        </w:tc>
      </w:tr>
      <w:tr w:rsidR="00D33BE8" w:rsidRPr="000835B8" w:rsidTr="001A2666">
        <w:trPr>
          <w:trHeight w:val="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BE8" w:rsidRPr="00570DD4" w:rsidRDefault="00D33BE8" w:rsidP="00BC5666">
            <w:proofErr w:type="spellStart"/>
            <w:r w:rsidRPr="00570DD4">
              <w:t>Баткенская</w:t>
            </w:r>
            <w:proofErr w:type="spellEnd"/>
            <w:r w:rsidRPr="00570DD4">
              <w:t xml:space="preserve"> </w:t>
            </w:r>
            <w:proofErr w:type="spellStart"/>
            <w:r w:rsidRPr="00570DD4">
              <w:t>область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E8" w:rsidRPr="002E0C31" w:rsidRDefault="002E0C31" w:rsidP="001A26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11,47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E8" w:rsidRPr="002E0C31" w:rsidRDefault="002E0C31" w:rsidP="001A26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1,1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E8" w:rsidRPr="002E0C31" w:rsidRDefault="00E258F5" w:rsidP="001A26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+4</w:t>
            </w:r>
            <w:r w:rsidR="002E0C31">
              <w:rPr>
                <w:lang w:val="ru-RU"/>
              </w:rPr>
              <w:t>33</w:t>
            </w:r>
          </w:p>
        </w:tc>
      </w:tr>
      <w:tr w:rsidR="00D33BE8" w:rsidRPr="000835B8" w:rsidTr="001A2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BE8" w:rsidRPr="00570DD4" w:rsidRDefault="00D33BE8" w:rsidP="00BC5666">
            <w:proofErr w:type="spellStart"/>
            <w:r w:rsidRPr="00570DD4">
              <w:t>Джалал-Абадская</w:t>
            </w:r>
            <w:proofErr w:type="spellEnd"/>
            <w:r w:rsidRPr="00570DD4">
              <w:t xml:space="preserve"> </w:t>
            </w:r>
            <w:proofErr w:type="spellStart"/>
            <w:r w:rsidRPr="00570DD4">
              <w:t>область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E8" w:rsidRPr="00F24734" w:rsidRDefault="00D33BE8" w:rsidP="001A2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8B056F">
              <w:t>2</w:t>
            </w:r>
            <w:r w:rsidR="00F24734">
              <w:rPr>
                <w:lang w:val="ru-RU"/>
              </w:rPr>
              <w:t>55,39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E8" w:rsidRPr="003A5866" w:rsidRDefault="00F24734" w:rsidP="001A2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23,7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E8" w:rsidRPr="008B056F" w:rsidRDefault="00E258F5" w:rsidP="001A2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ru-RU"/>
              </w:rPr>
              <w:t>+</w:t>
            </w:r>
            <w:r w:rsidR="00F24734">
              <w:rPr>
                <w:lang w:val="ru-RU"/>
              </w:rPr>
              <w:t>98,3</w:t>
            </w:r>
          </w:p>
        </w:tc>
      </w:tr>
      <w:tr w:rsidR="00D33BE8" w:rsidRPr="000835B8" w:rsidTr="001A2666">
        <w:trPr>
          <w:trHeight w:val="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BE8" w:rsidRPr="00570DD4" w:rsidRDefault="00D33BE8" w:rsidP="00BC5666">
            <w:proofErr w:type="spellStart"/>
            <w:r w:rsidRPr="00570DD4">
              <w:t>Иссык-Кульская</w:t>
            </w:r>
            <w:proofErr w:type="spellEnd"/>
            <w:r w:rsidRPr="00570DD4">
              <w:t xml:space="preserve"> </w:t>
            </w:r>
            <w:proofErr w:type="spellStart"/>
            <w:r w:rsidRPr="00570DD4">
              <w:t>область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E8" w:rsidRPr="00F24734" w:rsidRDefault="00F24734" w:rsidP="001A26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259,19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E8" w:rsidRPr="003A5866" w:rsidRDefault="00F24734" w:rsidP="001A26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24,1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E8" w:rsidRPr="003A5866" w:rsidRDefault="00E258F5" w:rsidP="001A26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+1</w:t>
            </w:r>
            <w:r w:rsidR="00F24734">
              <w:rPr>
                <w:lang w:val="ru-RU"/>
              </w:rPr>
              <w:t>94</w:t>
            </w:r>
          </w:p>
        </w:tc>
      </w:tr>
      <w:tr w:rsidR="00D33BE8" w:rsidRPr="000835B8" w:rsidTr="001A2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BE8" w:rsidRPr="00570DD4" w:rsidRDefault="00D33BE8" w:rsidP="00BC5666">
            <w:proofErr w:type="spellStart"/>
            <w:r w:rsidRPr="00570DD4">
              <w:t>Нарынская</w:t>
            </w:r>
            <w:proofErr w:type="spellEnd"/>
            <w:r w:rsidRPr="00570DD4">
              <w:t xml:space="preserve"> </w:t>
            </w:r>
            <w:proofErr w:type="spellStart"/>
            <w:r w:rsidRPr="00570DD4">
              <w:t>область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E8" w:rsidRPr="00F24734" w:rsidRDefault="00F24734" w:rsidP="001A2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0,171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E8" w:rsidRPr="008B056F" w:rsidRDefault="00D33BE8" w:rsidP="001A2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056F">
              <w:t>0,0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E8" w:rsidRPr="003A5866" w:rsidRDefault="00E258F5" w:rsidP="00E25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- 95,8</w:t>
            </w:r>
          </w:p>
        </w:tc>
      </w:tr>
      <w:tr w:rsidR="00D33BE8" w:rsidRPr="000835B8" w:rsidTr="001A2666">
        <w:trPr>
          <w:trHeight w:val="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BE8" w:rsidRPr="00570DD4" w:rsidRDefault="00D33BE8" w:rsidP="00BC5666">
            <w:proofErr w:type="spellStart"/>
            <w:r w:rsidRPr="00570DD4">
              <w:t>Ошская</w:t>
            </w:r>
            <w:proofErr w:type="spellEnd"/>
            <w:r w:rsidRPr="00570DD4">
              <w:t xml:space="preserve"> </w:t>
            </w:r>
            <w:proofErr w:type="spellStart"/>
            <w:r w:rsidRPr="00570DD4">
              <w:t>область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E8" w:rsidRPr="003A5866" w:rsidRDefault="00F24734" w:rsidP="001A26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3,</w:t>
            </w:r>
            <w:r w:rsidR="00D33BE8">
              <w:rPr>
                <w:lang w:val="ru-RU"/>
              </w:rPr>
              <w:t>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E8" w:rsidRPr="003A5866" w:rsidRDefault="00D33BE8" w:rsidP="001A26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t>0,</w:t>
            </w:r>
            <w:r w:rsidR="00F24734">
              <w:rPr>
                <w:lang w:val="ru-RU"/>
              </w:rPr>
              <w:t>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E8" w:rsidRPr="003A5866" w:rsidRDefault="00E258F5" w:rsidP="00E25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- 57,6</w:t>
            </w:r>
          </w:p>
        </w:tc>
      </w:tr>
      <w:tr w:rsidR="00D33BE8" w:rsidRPr="000835B8" w:rsidTr="001A2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BE8" w:rsidRPr="00570DD4" w:rsidRDefault="00D33BE8" w:rsidP="00BC5666">
            <w:proofErr w:type="spellStart"/>
            <w:r w:rsidRPr="00570DD4">
              <w:t>Таласская</w:t>
            </w:r>
            <w:proofErr w:type="spellEnd"/>
            <w:r w:rsidRPr="00570DD4">
              <w:t xml:space="preserve"> </w:t>
            </w:r>
            <w:proofErr w:type="spellStart"/>
            <w:r w:rsidRPr="00570DD4">
              <w:t>область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E8" w:rsidRPr="00F24734" w:rsidRDefault="00F24734" w:rsidP="001A2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0,029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E8" w:rsidRPr="003A5866" w:rsidRDefault="00D33BE8" w:rsidP="001A2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E8" w:rsidRPr="00C96839" w:rsidRDefault="00E258F5" w:rsidP="00E25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 xml:space="preserve">- 96,7 </w:t>
            </w:r>
          </w:p>
        </w:tc>
      </w:tr>
      <w:tr w:rsidR="00D33BE8" w:rsidRPr="000835B8" w:rsidTr="001A2666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BE8" w:rsidRPr="00570DD4" w:rsidRDefault="00D33BE8" w:rsidP="00BC5666">
            <w:proofErr w:type="spellStart"/>
            <w:r w:rsidRPr="00570DD4">
              <w:t>Чуйская</w:t>
            </w:r>
            <w:proofErr w:type="spellEnd"/>
            <w:r w:rsidRPr="00570DD4">
              <w:t xml:space="preserve"> </w:t>
            </w:r>
            <w:proofErr w:type="spellStart"/>
            <w:r w:rsidRPr="00570DD4">
              <w:t>область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BE8" w:rsidRPr="003A5866" w:rsidRDefault="00D33BE8" w:rsidP="001A26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C96839">
              <w:rPr>
                <w:lang w:val="ru-RU"/>
              </w:rPr>
              <w:t>5,68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BE8" w:rsidRPr="003A5866" w:rsidRDefault="00C96839" w:rsidP="001A26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16,3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BE8" w:rsidRPr="003A5866" w:rsidRDefault="00E258F5" w:rsidP="00E25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- 29,5</w:t>
            </w:r>
          </w:p>
        </w:tc>
      </w:tr>
      <w:tr w:rsidR="00D33BE8" w:rsidRPr="000835B8" w:rsidTr="001A2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BE8" w:rsidRPr="00570DD4" w:rsidRDefault="00D33BE8" w:rsidP="00BC5666">
            <w:r w:rsidRPr="00570DD4">
              <w:t xml:space="preserve">г. </w:t>
            </w:r>
            <w:proofErr w:type="spellStart"/>
            <w:r w:rsidRPr="00570DD4">
              <w:t>Бишкек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E8" w:rsidRPr="003A5866" w:rsidRDefault="00C96839" w:rsidP="001A2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371,09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E8" w:rsidRPr="003A5866" w:rsidRDefault="00C96839" w:rsidP="001A2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34,5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E8" w:rsidRPr="003A5866" w:rsidRDefault="00E258F5" w:rsidP="00E25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- 4,8</w:t>
            </w:r>
          </w:p>
        </w:tc>
      </w:tr>
      <w:tr w:rsidR="00D33BE8" w:rsidRPr="00BB482C" w:rsidTr="001A2666">
        <w:trPr>
          <w:trHeight w:val="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BE8" w:rsidRPr="00570DD4" w:rsidRDefault="00D33BE8" w:rsidP="00BC5666">
            <w:pPr>
              <w:rPr>
                <w:lang w:val="ru-RU"/>
              </w:rPr>
            </w:pPr>
            <w:r w:rsidRPr="00570DD4">
              <w:rPr>
                <w:lang w:val="ru-RU"/>
              </w:rPr>
              <w:t>г. Ош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E8" w:rsidRPr="003A5866" w:rsidRDefault="00C96839" w:rsidP="001A26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0,4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E8" w:rsidRPr="003A5866" w:rsidRDefault="00D33BE8" w:rsidP="001A26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E8" w:rsidRPr="003A5866" w:rsidRDefault="00E258F5" w:rsidP="001A26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+17</w:t>
            </w:r>
            <w:r w:rsidR="00C96839">
              <w:rPr>
                <w:lang w:val="ru-RU"/>
              </w:rPr>
              <w:t>33</w:t>
            </w:r>
          </w:p>
        </w:tc>
      </w:tr>
    </w:tbl>
    <w:p w:rsidR="00D33BE8" w:rsidRDefault="00D33BE8" w:rsidP="00BC5666">
      <w:pPr>
        <w:ind w:firstLine="708"/>
        <w:jc w:val="both"/>
      </w:pPr>
    </w:p>
    <w:p w:rsidR="00D33BE8" w:rsidRPr="00ED2FCA" w:rsidRDefault="00D33BE8" w:rsidP="00ED2FCA">
      <w:pPr>
        <w:spacing w:line="276" w:lineRule="auto"/>
        <w:ind w:firstLine="708"/>
        <w:jc w:val="center"/>
        <w:rPr>
          <w:b/>
          <w:u w:val="single"/>
        </w:rPr>
      </w:pPr>
      <w:r w:rsidRPr="00ED2FCA">
        <w:rPr>
          <w:b/>
          <w:u w:val="single"/>
        </w:rPr>
        <w:t xml:space="preserve">Основной объем </w:t>
      </w:r>
      <w:r w:rsidR="00697575" w:rsidRPr="00ED2FCA">
        <w:rPr>
          <w:b/>
          <w:u w:val="single"/>
        </w:rPr>
        <w:t xml:space="preserve">поступление </w:t>
      </w:r>
      <w:r w:rsidR="00EC6931" w:rsidRPr="00ED2FCA">
        <w:rPr>
          <w:b/>
          <w:u w:val="single"/>
        </w:rPr>
        <w:t>ПИИ</w:t>
      </w:r>
      <w:r w:rsidRPr="00ED2FCA">
        <w:rPr>
          <w:b/>
          <w:u w:val="single"/>
        </w:rPr>
        <w:t xml:space="preserve"> </w:t>
      </w:r>
      <w:r w:rsidR="00697575" w:rsidRPr="00ED2FCA">
        <w:rPr>
          <w:b/>
          <w:u w:val="single"/>
        </w:rPr>
        <w:t xml:space="preserve">по видам экономической деятельности </w:t>
      </w:r>
      <w:r w:rsidRPr="00ED2FCA">
        <w:rPr>
          <w:b/>
          <w:u w:val="single"/>
        </w:rPr>
        <w:t>за 2019 год (в млн. долл</w:t>
      </w:r>
      <w:r w:rsidR="00EC6931" w:rsidRPr="00ED2FCA">
        <w:rPr>
          <w:b/>
          <w:u w:val="single"/>
        </w:rPr>
        <w:t>.</w:t>
      </w:r>
      <w:r w:rsidR="003A2393" w:rsidRPr="00ED2FCA">
        <w:rPr>
          <w:b/>
          <w:u w:val="single"/>
        </w:rPr>
        <w:t xml:space="preserve"> США).</w:t>
      </w:r>
    </w:p>
    <w:p w:rsidR="000E062F" w:rsidRPr="00F62080" w:rsidRDefault="000E062F" w:rsidP="00BC5666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b/>
          <w:bCs/>
        </w:rPr>
      </w:pPr>
      <w:proofErr w:type="gramStart"/>
      <w:r w:rsidRPr="00F62080">
        <w:t xml:space="preserve">Анализ поступления ПИИ по видам экономической деятельности экономики показывает, что </w:t>
      </w:r>
      <w:r w:rsidR="00A60E43" w:rsidRPr="00F62080">
        <w:t>в 2019 г.</w:t>
      </w:r>
      <w:r w:rsidRPr="00F62080">
        <w:t xml:space="preserve">, в обрабатывающую </w:t>
      </w:r>
      <w:r w:rsidR="00A60E43" w:rsidRPr="00F62080">
        <w:t>производству</w:t>
      </w:r>
      <w:r w:rsidR="004E20AB" w:rsidRPr="00F62080">
        <w:t xml:space="preserve"> </w:t>
      </w:r>
      <w:r w:rsidRPr="00F62080">
        <w:t xml:space="preserve">и на </w:t>
      </w:r>
      <w:r w:rsidR="004E20AB" w:rsidRPr="00F62080">
        <w:t xml:space="preserve">профессиональную и научную и техническую деятельность </w:t>
      </w:r>
      <w:r w:rsidRPr="00F62080">
        <w:t>приходи</w:t>
      </w:r>
      <w:r w:rsidR="004E20AB" w:rsidRPr="00F62080">
        <w:t>т</w:t>
      </w:r>
      <w:r w:rsidRPr="00F62080">
        <w:t xml:space="preserve">ь в среднем </w:t>
      </w:r>
      <w:r w:rsidR="00ED7222" w:rsidRPr="003A2393">
        <w:rPr>
          <w:b/>
        </w:rPr>
        <w:t>60,4</w:t>
      </w:r>
      <w:r w:rsidRPr="003A2393">
        <w:rPr>
          <w:b/>
        </w:rPr>
        <w:t>%</w:t>
      </w:r>
      <w:r w:rsidRPr="00F62080">
        <w:t xml:space="preserve"> </w:t>
      </w:r>
      <w:r w:rsidR="00ED7222" w:rsidRPr="00F62080">
        <w:t xml:space="preserve">от </w:t>
      </w:r>
      <w:r w:rsidRPr="00F62080">
        <w:t>всех поступлений.</w:t>
      </w:r>
      <w:proofErr w:type="gramEnd"/>
      <w:r w:rsidR="00ED7222" w:rsidRPr="00F62080">
        <w:t xml:space="preserve"> Д</w:t>
      </w:r>
      <w:r w:rsidRPr="00F62080">
        <w:t xml:space="preserve">оля обрабатывающей </w:t>
      </w:r>
      <w:r w:rsidR="00ED7222" w:rsidRPr="00F62080">
        <w:t xml:space="preserve">производству </w:t>
      </w:r>
      <w:r w:rsidRPr="00F62080">
        <w:t xml:space="preserve">составила в среднем </w:t>
      </w:r>
      <w:r w:rsidR="00ED7222" w:rsidRPr="003A2393">
        <w:rPr>
          <w:b/>
        </w:rPr>
        <w:t>31,6</w:t>
      </w:r>
      <w:r w:rsidRPr="003A2393">
        <w:rPr>
          <w:b/>
        </w:rPr>
        <w:t>%,</w:t>
      </w:r>
      <w:r w:rsidRPr="00F62080">
        <w:t xml:space="preserve"> что объясняется большой долей вложения </w:t>
      </w:r>
      <w:proofErr w:type="gramStart"/>
      <w:r w:rsidRPr="00F62080">
        <w:t>в</w:t>
      </w:r>
      <w:proofErr w:type="gramEnd"/>
      <w:r w:rsidRPr="00F62080">
        <w:t xml:space="preserve"> </w:t>
      </w:r>
      <w:r w:rsidR="00ED7222" w:rsidRPr="00F62080">
        <w:t>производству.</w:t>
      </w:r>
    </w:p>
    <w:p w:rsidR="00D33BE8" w:rsidRPr="00F62080" w:rsidRDefault="00D33BE8" w:rsidP="00ED2FCA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426"/>
        <w:jc w:val="both"/>
      </w:pPr>
      <w:r w:rsidRPr="00F62080">
        <w:t xml:space="preserve">Профессиональную, научную и техническую деятельность – </w:t>
      </w:r>
      <w:r w:rsidR="00ED7222" w:rsidRPr="00F62080">
        <w:rPr>
          <w:b/>
        </w:rPr>
        <w:t>309,6</w:t>
      </w:r>
      <w:r w:rsidR="00ED2FCA">
        <w:rPr>
          <w:b/>
        </w:rPr>
        <w:t xml:space="preserve"> </w:t>
      </w:r>
      <w:proofErr w:type="spellStart"/>
      <w:r w:rsidR="00ED2FCA">
        <w:rPr>
          <w:b/>
        </w:rPr>
        <w:t>млн</w:t>
      </w:r>
      <w:proofErr w:type="gramStart"/>
      <w:r w:rsidR="00ED2FCA">
        <w:rPr>
          <w:b/>
        </w:rPr>
        <w:t>.</w:t>
      </w:r>
      <w:r w:rsidR="00B145BA" w:rsidRPr="00F62080">
        <w:rPr>
          <w:b/>
        </w:rPr>
        <w:t>С</w:t>
      </w:r>
      <w:proofErr w:type="gramEnd"/>
      <w:r w:rsidR="00B145BA" w:rsidRPr="00F62080">
        <w:rPr>
          <w:b/>
        </w:rPr>
        <w:t>ША</w:t>
      </w:r>
      <w:proofErr w:type="spellEnd"/>
      <w:r w:rsidRPr="00F62080">
        <w:t>(2</w:t>
      </w:r>
      <w:r w:rsidR="00ED7222" w:rsidRPr="00F62080">
        <w:t>8,8</w:t>
      </w:r>
      <w:r w:rsidR="007C58FC" w:rsidRPr="00F62080">
        <w:t xml:space="preserve"> </w:t>
      </w:r>
      <w:r w:rsidRPr="00F62080">
        <w:t>%)</w:t>
      </w:r>
      <w:r w:rsidR="006F33C2">
        <w:t>;</w:t>
      </w:r>
    </w:p>
    <w:p w:rsidR="00D33BE8" w:rsidRPr="00F62080" w:rsidRDefault="00D33BE8" w:rsidP="00ED2FCA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426"/>
        <w:jc w:val="both"/>
      </w:pPr>
      <w:r w:rsidRPr="00F62080">
        <w:t>Обрабатывающие производства</w:t>
      </w:r>
      <w:r w:rsidR="003A2393">
        <w:t xml:space="preserve"> </w:t>
      </w:r>
      <w:r w:rsidRPr="00F62080">
        <w:t xml:space="preserve">- </w:t>
      </w:r>
      <w:r w:rsidR="002D2602" w:rsidRPr="00F62080">
        <w:rPr>
          <w:b/>
        </w:rPr>
        <w:t>340,8</w:t>
      </w:r>
      <w:r w:rsidRPr="00F62080">
        <w:rPr>
          <w:b/>
        </w:rPr>
        <w:t xml:space="preserve"> </w:t>
      </w:r>
      <w:r w:rsidR="00B145BA" w:rsidRPr="00F62080">
        <w:rPr>
          <w:b/>
        </w:rPr>
        <w:t>млн. США</w:t>
      </w:r>
      <w:r w:rsidR="00B145BA" w:rsidRPr="00F62080">
        <w:t xml:space="preserve"> </w:t>
      </w:r>
      <w:r w:rsidRPr="00F62080">
        <w:t>(</w:t>
      </w:r>
      <w:r w:rsidR="002D2602" w:rsidRPr="00F62080">
        <w:t>31,6</w:t>
      </w:r>
      <w:r w:rsidR="007C58FC" w:rsidRPr="00F62080">
        <w:t xml:space="preserve"> </w:t>
      </w:r>
      <w:r w:rsidRPr="00F62080">
        <w:t>%)</w:t>
      </w:r>
      <w:r w:rsidR="006F33C2">
        <w:t>;</w:t>
      </w:r>
    </w:p>
    <w:p w:rsidR="00D33BE8" w:rsidRPr="00F62080" w:rsidRDefault="00D33BE8" w:rsidP="00ED2FCA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426"/>
        <w:jc w:val="both"/>
      </w:pPr>
      <w:r w:rsidRPr="00F62080">
        <w:t>Информация и связь</w:t>
      </w:r>
      <w:r w:rsidR="003A2393">
        <w:t xml:space="preserve"> </w:t>
      </w:r>
      <w:r w:rsidRPr="00F62080">
        <w:t xml:space="preserve">- </w:t>
      </w:r>
      <w:r w:rsidR="00B145BA" w:rsidRPr="00F62080">
        <w:rPr>
          <w:b/>
        </w:rPr>
        <w:t>138,5</w:t>
      </w:r>
      <w:r w:rsidRPr="00F62080">
        <w:rPr>
          <w:b/>
        </w:rPr>
        <w:t xml:space="preserve"> </w:t>
      </w:r>
      <w:r w:rsidR="00B145BA" w:rsidRPr="00F62080">
        <w:rPr>
          <w:b/>
        </w:rPr>
        <w:t>млн. США</w:t>
      </w:r>
      <w:r w:rsidR="00B145BA" w:rsidRPr="00F62080">
        <w:t xml:space="preserve"> </w:t>
      </w:r>
      <w:r w:rsidR="004F1353" w:rsidRPr="00F62080">
        <w:t>(12,9</w:t>
      </w:r>
      <w:r w:rsidR="007C58FC" w:rsidRPr="00F62080">
        <w:t xml:space="preserve"> </w:t>
      </w:r>
      <w:r w:rsidRPr="00F62080">
        <w:t>%)</w:t>
      </w:r>
      <w:r w:rsidR="006F33C2">
        <w:t>;</w:t>
      </w:r>
    </w:p>
    <w:p w:rsidR="00D33BE8" w:rsidRPr="00F62080" w:rsidRDefault="00D33BE8" w:rsidP="00ED2FCA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426"/>
        <w:jc w:val="both"/>
      </w:pPr>
      <w:r w:rsidRPr="00F62080">
        <w:t>Добыча полезных ископаемых -</w:t>
      </w:r>
      <w:r w:rsidR="003A2393">
        <w:t xml:space="preserve"> </w:t>
      </w:r>
      <w:r w:rsidR="00B145BA" w:rsidRPr="00F62080">
        <w:rPr>
          <w:b/>
        </w:rPr>
        <w:t>99,5 млн. США</w:t>
      </w:r>
      <w:r w:rsidR="00B145BA" w:rsidRPr="00F62080">
        <w:t xml:space="preserve"> (9,2</w:t>
      </w:r>
      <w:r w:rsidR="007C58FC" w:rsidRPr="00F62080">
        <w:t xml:space="preserve"> </w:t>
      </w:r>
      <w:r w:rsidRPr="00F62080">
        <w:t>%)</w:t>
      </w:r>
      <w:r w:rsidR="006F33C2">
        <w:t>;</w:t>
      </w:r>
    </w:p>
    <w:p w:rsidR="00D33BE8" w:rsidRPr="00F62080" w:rsidRDefault="00D33BE8" w:rsidP="00ED2FCA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426"/>
        <w:jc w:val="both"/>
      </w:pPr>
      <w:r w:rsidRPr="00F62080">
        <w:t>Финансовое посредничество и страхование</w:t>
      </w:r>
      <w:r w:rsidR="004F1353" w:rsidRPr="00F62080">
        <w:t xml:space="preserve"> -</w:t>
      </w:r>
      <w:r w:rsidR="003A2393">
        <w:t xml:space="preserve"> </w:t>
      </w:r>
      <w:r w:rsidR="004F1353" w:rsidRPr="00F62080">
        <w:rPr>
          <w:b/>
        </w:rPr>
        <w:t>62,7</w:t>
      </w:r>
      <w:r w:rsidRPr="00F62080">
        <w:rPr>
          <w:b/>
        </w:rPr>
        <w:t xml:space="preserve"> </w:t>
      </w:r>
      <w:r w:rsidR="00B145BA" w:rsidRPr="00F62080">
        <w:rPr>
          <w:b/>
        </w:rPr>
        <w:t>млн. США</w:t>
      </w:r>
      <w:r w:rsidR="00B145BA" w:rsidRPr="00F62080">
        <w:t xml:space="preserve"> </w:t>
      </w:r>
      <w:r w:rsidR="004F1353" w:rsidRPr="00F62080">
        <w:t>(5,8</w:t>
      </w:r>
      <w:r w:rsidR="007C58FC" w:rsidRPr="00F62080">
        <w:t xml:space="preserve"> </w:t>
      </w:r>
      <w:r w:rsidRPr="00F62080">
        <w:t>%)</w:t>
      </w:r>
      <w:r w:rsidR="006F33C2">
        <w:t>;</w:t>
      </w:r>
    </w:p>
    <w:p w:rsidR="00D33BE8" w:rsidRPr="00F62080" w:rsidRDefault="00B145BA" w:rsidP="00ED2FCA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426"/>
        <w:jc w:val="both"/>
      </w:pPr>
      <w:r w:rsidRPr="00F62080">
        <w:t>Строительство</w:t>
      </w:r>
      <w:r w:rsidR="003A2393">
        <w:t xml:space="preserve"> </w:t>
      </w:r>
      <w:r w:rsidRPr="003A2393">
        <w:rPr>
          <w:b/>
        </w:rPr>
        <w:t xml:space="preserve">- </w:t>
      </w:r>
      <w:r w:rsidR="00F62080" w:rsidRPr="003A2393">
        <w:rPr>
          <w:b/>
        </w:rPr>
        <w:t>56</w:t>
      </w:r>
      <w:r w:rsidRPr="003A2393">
        <w:rPr>
          <w:b/>
        </w:rPr>
        <w:t xml:space="preserve">,01 млн. США </w:t>
      </w:r>
      <w:r w:rsidRPr="00F62080">
        <w:t>(5,2</w:t>
      </w:r>
      <w:r w:rsidR="007C58FC" w:rsidRPr="00F62080">
        <w:t xml:space="preserve"> </w:t>
      </w:r>
      <w:r w:rsidR="00D33BE8" w:rsidRPr="00F62080">
        <w:t>%)</w:t>
      </w:r>
      <w:r w:rsidR="006F33C2">
        <w:t>;</w:t>
      </w:r>
    </w:p>
    <w:p w:rsidR="007C58FC" w:rsidRPr="00F62080" w:rsidRDefault="007C58FC" w:rsidP="00ED2FCA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426"/>
        <w:jc w:val="both"/>
      </w:pPr>
      <w:r w:rsidRPr="00F62080">
        <w:t xml:space="preserve">Оптовая и розничная торговля; ремонт (автомобилей и мотоциклов) </w:t>
      </w:r>
      <w:r w:rsidR="003A2393" w:rsidRPr="003A2393">
        <w:rPr>
          <w:b/>
        </w:rPr>
        <w:t xml:space="preserve">- </w:t>
      </w:r>
      <w:r w:rsidRPr="003A2393">
        <w:rPr>
          <w:b/>
        </w:rPr>
        <w:t>36,14 млн. США</w:t>
      </w:r>
      <w:r w:rsidRPr="00F62080">
        <w:t xml:space="preserve"> (</w:t>
      </w:r>
      <w:r w:rsidR="00C7330B" w:rsidRPr="00F62080">
        <w:t>3,4</w:t>
      </w:r>
      <w:r w:rsidRPr="00F62080">
        <w:t xml:space="preserve"> %)</w:t>
      </w:r>
      <w:r w:rsidR="006F33C2">
        <w:t>;</w:t>
      </w:r>
    </w:p>
    <w:p w:rsidR="00D33BE8" w:rsidRPr="00F62080" w:rsidRDefault="00C7330B" w:rsidP="00ED2FCA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426"/>
        <w:jc w:val="both"/>
      </w:pPr>
      <w:r w:rsidRPr="00F62080">
        <w:t>Другие</w:t>
      </w:r>
      <w:r w:rsidR="00F62080" w:rsidRPr="00F62080">
        <w:t xml:space="preserve"> – </w:t>
      </w:r>
      <w:r w:rsidR="00F62080" w:rsidRPr="003A2393">
        <w:rPr>
          <w:b/>
        </w:rPr>
        <w:t>14,04</w:t>
      </w:r>
      <w:r w:rsidRPr="003A2393">
        <w:rPr>
          <w:b/>
        </w:rPr>
        <w:t xml:space="preserve"> млн. США</w:t>
      </w:r>
      <w:r w:rsidR="00F62080" w:rsidRPr="003A2393">
        <w:rPr>
          <w:b/>
        </w:rPr>
        <w:t xml:space="preserve"> </w:t>
      </w:r>
      <w:r w:rsidR="00F62080" w:rsidRPr="00F62080">
        <w:t>(3,1</w:t>
      </w:r>
      <w:r w:rsidR="003A2393">
        <w:t xml:space="preserve"> </w:t>
      </w:r>
      <w:r w:rsidR="00D33BE8" w:rsidRPr="00F62080">
        <w:t>%)</w:t>
      </w:r>
      <w:r w:rsidR="006F33C2">
        <w:t>.</w:t>
      </w:r>
    </w:p>
    <w:p w:rsidR="00D33BE8" w:rsidRDefault="00D33BE8" w:rsidP="00BC5666">
      <w:pPr>
        <w:spacing w:line="276" w:lineRule="auto"/>
        <w:ind w:firstLine="708"/>
        <w:jc w:val="both"/>
      </w:pPr>
    </w:p>
    <w:p w:rsidR="0068037C" w:rsidRPr="00ED2FCA" w:rsidRDefault="00D33BE8" w:rsidP="00ED2FCA">
      <w:pPr>
        <w:tabs>
          <w:tab w:val="left" w:pos="709"/>
        </w:tabs>
        <w:contextualSpacing/>
        <w:jc w:val="center"/>
        <w:rPr>
          <w:b/>
          <w:color w:val="1C1E21"/>
          <w:u w:val="single"/>
          <w:shd w:val="clear" w:color="auto" w:fill="FFFFFF"/>
        </w:rPr>
      </w:pPr>
      <w:r w:rsidRPr="00ED2FCA">
        <w:rPr>
          <w:b/>
          <w:color w:val="1C1E21"/>
          <w:u w:val="single"/>
          <w:shd w:val="clear" w:color="auto" w:fill="FFFFFF"/>
        </w:rPr>
        <w:t xml:space="preserve">Отток </w:t>
      </w:r>
      <w:r w:rsidR="0068037C" w:rsidRPr="00ED2FCA">
        <w:rPr>
          <w:b/>
          <w:color w:val="1C1E21"/>
          <w:u w:val="single"/>
          <w:shd w:val="clear" w:color="auto" w:fill="FFFFFF"/>
        </w:rPr>
        <w:t>ПИИ</w:t>
      </w:r>
      <w:r w:rsidRPr="00ED2FCA">
        <w:rPr>
          <w:b/>
          <w:color w:val="1C1E21"/>
          <w:u w:val="single"/>
          <w:shd w:val="clear" w:color="auto" w:fill="FFFFFF"/>
        </w:rPr>
        <w:t xml:space="preserve"> в 2019 году в срав</w:t>
      </w:r>
      <w:r w:rsidR="0068037C" w:rsidRPr="00ED2FCA">
        <w:rPr>
          <w:b/>
          <w:color w:val="1C1E21"/>
          <w:u w:val="single"/>
          <w:shd w:val="clear" w:color="auto" w:fill="FFFFFF"/>
        </w:rPr>
        <w:t>нении с 2018 годом снизился на 4</w:t>
      </w:r>
      <w:r w:rsidRPr="00ED2FCA">
        <w:rPr>
          <w:b/>
          <w:color w:val="1C1E21"/>
          <w:u w:val="single"/>
          <w:shd w:val="clear" w:color="auto" w:fill="FFFFFF"/>
        </w:rPr>
        <w:t xml:space="preserve">,9 </w:t>
      </w:r>
      <w:r w:rsidR="0068037C" w:rsidRPr="00ED2FCA">
        <w:rPr>
          <w:b/>
          <w:color w:val="1C1E21"/>
          <w:u w:val="single"/>
          <w:shd w:val="clear" w:color="auto" w:fill="FFFFFF"/>
        </w:rPr>
        <w:t>%</w:t>
      </w:r>
      <w:r w:rsidRPr="00ED2FCA">
        <w:rPr>
          <w:b/>
          <w:color w:val="1C1E21"/>
          <w:u w:val="single"/>
          <w:shd w:val="clear" w:color="auto" w:fill="FFFFFF"/>
        </w:rPr>
        <w:t xml:space="preserve"> и</w:t>
      </w:r>
    </w:p>
    <w:p w:rsidR="00D33BE8" w:rsidRPr="00ED2FCA" w:rsidRDefault="00D33BE8" w:rsidP="00ED2FCA">
      <w:pPr>
        <w:tabs>
          <w:tab w:val="left" w:pos="709"/>
        </w:tabs>
        <w:contextualSpacing/>
        <w:jc w:val="center"/>
        <w:rPr>
          <w:b/>
          <w:color w:val="1C1E21"/>
          <w:u w:val="single"/>
          <w:shd w:val="clear" w:color="auto" w:fill="FFFFFF"/>
        </w:rPr>
      </w:pPr>
      <w:r w:rsidRPr="00ED2FCA">
        <w:rPr>
          <w:b/>
          <w:color w:val="1C1E21"/>
          <w:u w:val="single"/>
          <w:shd w:val="clear" w:color="auto" w:fill="FFFFFF"/>
        </w:rPr>
        <w:t>составил 6</w:t>
      </w:r>
      <w:r w:rsidR="0068037C" w:rsidRPr="00ED2FCA">
        <w:rPr>
          <w:b/>
          <w:color w:val="1C1E21"/>
          <w:u w:val="single"/>
          <w:shd w:val="clear" w:color="auto" w:fill="FFFFFF"/>
        </w:rPr>
        <w:t>73,05 млн. долл</w:t>
      </w:r>
      <w:r w:rsidRPr="00ED2FCA">
        <w:rPr>
          <w:b/>
          <w:color w:val="1C1E21"/>
          <w:u w:val="single"/>
          <w:shd w:val="clear" w:color="auto" w:fill="FFFFFF"/>
        </w:rPr>
        <w:t>.</w:t>
      </w:r>
      <w:r w:rsidR="0068037C" w:rsidRPr="00ED2FCA">
        <w:rPr>
          <w:b/>
          <w:color w:val="1C1E21"/>
          <w:u w:val="single"/>
          <w:shd w:val="clear" w:color="auto" w:fill="FFFFFF"/>
        </w:rPr>
        <w:t xml:space="preserve"> США</w:t>
      </w:r>
    </w:p>
    <w:p w:rsidR="0068037C" w:rsidRDefault="00C17843" w:rsidP="00BC5666">
      <w:pPr>
        <w:pStyle w:val="a3"/>
        <w:tabs>
          <w:tab w:val="left" w:pos="6430"/>
        </w:tabs>
        <w:jc w:val="both"/>
        <w:rPr>
          <w:b/>
        </w:rPr>
      </w:pPr>
      <w:r w:rsidRPr="00C17843">
        <w:rPr>
          <w:b/>
        </w:rPr>
        <w:t>Наибольший объем оттока ПИИ направлены</w:t>
      </w:r>
      <w:r>
        <w:rPr>
          <w:b/>
        </w:rPr>
        <w:t>:</w:t>
      </w:r>
    </w:p>
    <w:p w:rsidR="00C17843" w:rsidRPr="00C17843" w:rsidRDefault="00C17843" w:rsidP="00BC5666">
      <w:pPr>
        <w:pStyle w:val="a3"/>
        <w:numPr>
          <w:ilvl w:val="0"/>
          <w:numId w:val="6"/>
        </w:numPr>
        <w:tabs>
          <w:tab w:val="left" w:pos="6430"/>
        </w:tabs>
        <w:jc w:val="both"/>
      </w:pPr>
      <w:r w:rsidRPr="00C17843">
        <w:t>в стран</w:t>
      </w:r>
      <w:r>
        <w:t>у</w:t>
      </w:r>
      <w:r w:rsidRPr="00C17843">
        <w:t xml:space="preserve"> вне СНГ </w:t>
      </w:r>
      <w:r w:rsidRPr="00C17843">
        <w:rPr>
          <w:b/>
        </w:rPr>
        <w:t>592,76 млн. долл. США</w:t>
      </w:r>
      <w:r w:rsidRPr="00C17843">
        <w:t xml:space="preserve">, по сравнению с 2018 годом увеличился  на </w:t>
      </w:r>
      <w:r w:rsidR="002D07F5">
        <w:t>15,6</w:t>
      </w:r>
      <w:r w:rsidRPr="00C17843">
        <w:t>%</w:t>
      </w:r>
      <w:r w:rsidR="002D07F5">
        <w:t xml:space="preserve"> </w:t>
      </w:r>
      <w:r w:rsidR="00B846B7">
        <w:t>(доля от всего ОТТОКА – 88,1</w:t>
      </w:r>
      <w:r w:rsidR="006F33C2">
        <w:t>%);</w:t>
      </w:r>
    </w:p>
    <w:p w:rsidR="002D07F5" w:rsidRPr="00C17843" w:rsidRDefault="002D07F5" w:rsidP="00BC5666">
      <w:pPr>
        <w:pStyle w:val="a3"/>
        <w:numPr>
          <w:ilvl w:val="0"/>
          <w:numId w:val="6"/>
        </w:numPr>
        <w:tabs>
          <w:tab w:val="left" w:pos="6430"/>
        </w:tabs>
        <w:jc w:val="both"/>
      </w:pPr>
      <w:r w:rsidRPr="00C17843">
        <w:t>в стран</w:t>
      </w:r>
      <w:r>
        <w:t>у</w:t>
      </w:r>
      <w:r w:rsidRPr="00C17843">
        <w:t xml:space="preserve"> СНГ </w:t>
      </w:r>
      <w:r>
        <w:rPr>
          <w:b/>
        </w:rPr>
        <w:t>80,29</w:t>
      </w:r>
      <w:r w:rsidRPr="00C17843">
        <w:rPr>
          <w:b/>
        </w:rPr>
        <w:t xml:space="preserve"> млн. долл. США</w:t>
      </w:r>
      <w:r w:rsidRPr="00C17843">
        <w:t xml:space="preserve">, по сравнению с 2018 годом </w:t>
      </w:r>
      <w:r w:rsidR="00B846B7">
        <w:t xml:space="preserve">снизился </w:t>
      </w:r>
      <w:r w:rsidRPr="00C17843">
        <w:t xml:space="preserve">на </w:t>
      </w:r>
      <w:r w:rsidR="00B846B7">
        <w:t>58,8</w:t>
      </w:r>
      <w:r w:rsidRPr="00C17843">
        <w:t>%</w:t>
      </w:r>
      <w:r>
        <w:t xml:space="preserve"> </w:t>
      </w:r>
      <w:r w:rsidR="00B846B7">
        <w:t xml:space="preserve"> (доля от всего ОТТОКА – 11,9%).</w:t>
      </w:r>
    </w:p>
    <w:p w:rsidR="00D33BE8" w:rsidRPr="006E2B8A" w:rsidRDefault="00B846B7" w:rsidP="00BC5666">
      <w:pPr>
        <w:tabs>
          <w:tab w:val="left" w:pos="709"/>
        </w:tabs>
        <w:contextualSpacing/>
        <w:jc w:val="both"/>
        <w:rPr>
          <w:b/>
        </w:rPr>
      </w:pPr>
      <w:r>
        <w:rPr>
          <w:b/>
        </w:rPr>
        <w:tab/>
      </w:r>
      <w:r w:rsidR="00D33BE8" w:rsidRPr="006E2B8A">
        <w:rPr>
          <w:b/>
        </w:rPr>
        <w:t xml:space="preserve">Наибольший объем оттока </w:t>
      </w:r>
      <w:r w:rsidR="00C17843">
        <w:rPr>
          <w:b/>
        </w:rPr>
        <w:t>ПИИ</w:t>
      </w:r>
      <w:r w:rsidR="00D33BE8" w:rsidRPr="006E2B8A">
        <w:rPr>
          <w:b/>
        </w:rPr>
        <w:t xml:space="preserve"> направлены в следующие страны:</w:t>
      </w:r>
    </w:p>
    <w:p w:rsidR="00D33BE8" w:rsidRPr="0092357A" w:rsidRDefault="00D33BE8" w:rsidP="00BC5666">
      <w:pPr>
        <w:tabs>
          <w:tab w:val="left" w:pos="6430"/>
        </w:tabs>
        <w:ind w:firstLine="709"/>
        <w:contextualSpacing/>
        <w:jc w:val="both"/>
      </w:pPr>
      <w:r>
        <w:t xml:space="preserve">1) </w:t>
      </w:r>
      <w:r w:rsidRPr="006E2B8A">
        <w:rPr>
          <w:b/>
        </w:rPr>
        <w:t>Китай</w:t>
      </w:r>
      <w:r>
        <w:t xml:space="preserve"> </w:t>
      </w:r>
      <w:r w:rsidRPr="00B846B7">
        <w:t xml:space="preserve">– </w:t>
      </w:r>
      <w:r w:rsidRPr="00B846B7">
        <w:rPr>
          <w:sz w:val="20"/>
          <w:szCs w:val="20"/>
        </w:rPr>
        <w:t xml:space="preserve"> </w:t>
      </w:r>
      <w:r w:rsidRPr="00B846B7">
        <w:t>3</w:t>
      </w:r>
      <w:r w:rsidR="00B846B7" w:rsidRPr="00B846B7">
        <w:t>70,3 млн</w:t>
      </w:r>
      <w:r w:rsidRPr="00B846B7">
        <w:t>. долл</w:t>
      </w:r>
      <w:r>
        <w:t xml:space="preserve">. США (доля от всего ОТТОКА – </w:t>
      </w:r>
      <w:r w:rsidR="00D77DFB">
        <w:t>55</w:t>
      </w:r>
      <w:r>
        <w:t xml:space="preserve">%). Отток по </w:t>
      </w:r>
      <w:r w:rsidRPr="0092357A">
        <w:t>сравнению</w:t>
      </w:r>
      <w:r>
        <w:t xml:space="preserve"> с 2018 годом </w:t>
      </w:r>
      <w:r w:rsidRPr="0092357A">
        <w:t xml:space="preserve"> увеличился  на </w:t>
      </w:r>
      <w:r w:rsidR="00D77DFB">
        <w:t>36,7</w:t>
      </w:r>
      <w:r w:rsidRPr="0092357A">
        <w:t>%</w:t>
      </w:r>
      <w:r w:rsidR="006F33C2">
        <w:t>;</w:t>
      </w:r>
    </w:p>
    <w:p w:rsidR="00D33BE8" w:rsidRPr="0092357A" w:rsidRDefault="00D33BE8" w:rsidP="00BC5666">
      <w:pPr>
        <w:tabs>
          <w:tab w:val="left" w:pos="6430"/>
        </w:tabs>
        <w:ind w:firstLine="709"/>
        <w:contextualSpacing/>
        <w:jc w:val="both"/>
      </w:pPr>
      <w:r w:rsidRPr="0092357A">
        <w:t>2)</w:t>
      </w:r>
      <w:r w:rsidRPr="0092357A">
        <w:rPr>
          <w:b/>
        </w:rPr>
        <w:t xml:space="preserve"> Турция</w:t>
      </w:r>
      <w:r w:rsidRPr="0092357A">
        <w:t xml:space="preserve"> </w:t>
      </w:r>
      <w:r w:rsidR="00D77DFB">
        <w:t>–</w:t>
      </w:r>
      <w:r w:rsidRPr="0092357A">
        <w:t xml:space="preserve"> 1</w:t>
      </w:r>
      <w:r w:rsidR="00D77DFB">
        <w:t>0</w:t>
      </w:r>
      <w:r w:rsidRPr="0092357A">
        <w:t>1</w:t>
      </w:r>
      <w:r w:rsidR="00D77DFB">
        <w:t>,3 млн</w:t>
      </w:r>
      <w:r w:rsidRPr="0092357A">
        <w:t xml:space="preserve">. долл. США (доля от всего ОТТОКА </w:t>
      </w:r>
      <w:r w:rsidR="00D77DFB">
        <w:t>–</w:t>
      </w:r>
      <w:r w:rsidRPr="0092357A">
        <w:t xml:space="preserve"> 15</w:t>
      </w:r>
      <w:r w:rsidR="00D77DFB">
        <w:t>,1</w:t>
      </w:r>
      <w:r w:rsidRPr="0092357A">
        <w:t xml:space="preserve">%). Отток по сравнению 2018 годом </w:t>
      </w:r>
      <w:r w:rsidR="00D77DFB">
        <w:t xml:space="preserve">снизился </w:t>
      </w:r>
      <w:r w:rsidRPr="0092357A">
        <w:t xml:space="preserve">на </w:t>
      </w:r>
      <w:r w:rsidR="00D77DFB">
        <w:t>10,9</w:t>
      </w:r>
      <w:r w:rsidRPr="0092357A">
        <w:t>%;</w:t>
      </w:r>
    </w:p>
    <w:p w:rsidR="00D33BE8" w:rsidRPr="0092357A" w:rsidRDefault="00D33BE8" w:rsidP="00BC5666">
      <w:pPr>
        <w:tabs>
          <w:tab w:val="left" w:pos="6430"/>
        </w:tabs>
        <w:contextualSpacing/>
        <w:jc w:val="both"/>
      </w:pPr>
      <w:r w:rsidRPr="0092357A">
        <w:t xml:space="preserve">            3) </w:t>
      </w:r>
      <w:r w:rsidRPr="0092357A">
        <w:rPr>
          <w:b/>
        </w:rPr>
        <w:t>Казахстан</w:t>
      </w:r>
      <w:r w:rsidRPr="0092357A">
        <w:t xml:space="preserve"> – 46,</w:t>
      </w:r>
      <w:r w:rsidR="00D77DFB">
        <w:t>3</w:t>
      </w:r>
      <w:r w:rsidRPr="0092357A">
        <w:t xml:space="preserve"> </w:t>
      </w:r>
      <w:r w:rsidR="00D77DFB">
        <w:t>млн</w:t>
      </w:r>
      <w:r w:rsidRPr="0092357A">
        <w:t>. долл. США (доля от всего ОТТОКА - 6,9 %). Отток по сравнению с 2018 годом снизился на</w:t>
      </w:r>
      <w:r w:rsidR="00D77DFB">
        <w:t xml:space="preserve"> </w:t>
      </w:r>
      <w:r w:rsidRPr="0092357A">
        <w:t>26,</w:t>
      </w:r>
      <w:r w:rsidR="00D853AC">
        <w:t>2</w:t>
      </w:r>
      <w:r w:rsidRPr="0092357A">
        <w:t xml:space="preserve"> %;</w:t>
      </w:r>
    </w:p>
    <w:p w:rsidR="00D33BE8" w:rsidRPr="0092357A" w:rsidRDefault="00D33BE8" w:rsidP="00BC5666">
      <w:pPr>
        <w:tabs>
          <w:tab w:val="left" w:pos="6430"/>
        </w:tabs>
        <w:ind w:firstLine="709"/>
        <w:contextualSpacing/>
        <w:jc w:val="both"/>
      </w:pPr>
      <w:r w:rsidRPr="0092357A">
        <w:t xml:space="preserve">4) </w:t>
      </w:r>
      <w:r w:rsidRPr="0092357A">
        <w:rPr>
          <w:b/>
        </w:rPr>
        <w:t>Великобритания</w:t>
      </w:r>
      <w:r w:rsidRPr="0092357A">
        <w:t xml:space="preserve"> – 30</w:t>
      </w:r>
      <w:r w:rsidR="00D853AC">
        <w:t>,8</w:t>
      </w:r>
      <w:r w:rsidRPr="0092357A">
        <w:t>5</w:t>
      </w:r>
      <w:r w:rsidR="00D853AC">
        <w:t xml:space="preserve"> млн</w:t>
      </w:r>
      <w:r w:rsidRPr="0092357A">
        <w:t>. долл. США (доля от всего ОТТОКА - 4,6 %). Отток по сравнению с 2018 годом снизился на 37,3 %;</w:t>
      </w:r>
    </w:p>
    <w:p w:rsidR="007A5309" w:rsidRDefault="00D33BE8" w:rsidP="00BC5666">
      <w:pPr>
        <w:tabs>
          <w:tab w:val="left" w:pos="6430"/>
        </w:tabs>
        <w:ind w:firstLine="709"/>
        <w:contextualSpacing/>
        <w:jc w:val="both"/>
      </w:pPr>
      <w:r w:rsidRPr="0092357A">
        <w:t xml:space="preserve">5) </w:t>
      </w:r>
      <w:r w:rsidRPr="0092357A">
        <w:rPr>
          <w:b/>
        </w:rPr>
        <w:t>Российская Федерация</w:t>
      </w:r>
      <w:r w:rsidRPr="0092357A">
        <w:t xml:space="preserve"> – 3</w:t>
      </w:r>
      <w:r w:rsidR="00D853AC">
        <w:t>0,26 млн.</w:t>
      </w:r>
      <w:r w:rsidRPr="0092357A">
        <w:t xml:space="preserve"> долл. США (доля от всего ОТТОКА - 4,</w:t>
      </w:r>
      <w:r w:rsidR="00D853AC">
        <w:t>5</w:t>
      </w:r>
      <w:r w:rsidRPr="0092357A">
        <w:t>%). Отток по сравнению с 2018 годом сн</w:t>
      </w:r>
      <w:r>
        <w:t>изился на 7</w:t>
      </w:r>
      <w:r w:rsidR="00D853AC">
        <w:t>6</w:t>
      </w:r>
      <w:r>
        <w:t>,</w:t>
      </w:r>
      <w:r w:rsidR="00D853AC">
        <w:t>1</w:t>
      </w:r>
      <w:r>
        <w:t xml:space="preserve"> %.</w:t>
      </w:r>
    </w:p>
    <w:sectPr w:rsidR="007A5309" w:rsidSect="003A2393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2A1"/>
    <w:multiLevelType w:val="hybridMultilevel"/>
    <w:tmpl w:val="2A5ED988"/>
    <w:lvl w:ilvl="0" w:tplc="8F681A8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093DE8"/>
    <w:multiLevelType w:val="hybridMultilevel"/>
    <w:tmpl w:val="39249D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F11D50"/>
    <w:multiLevelType w:val="hybridMultilevel"/>
    <w:tmpl w:val="8ACC4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301D83"/>
    <w:multiLevelType w:val="hybridMultilevel"/>
    <w:tmpl w:val="BF54A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F400C"/>
    <w:multiLevelType w:val="hybridMultilevel"/>
    <w:tmpl w:val="CFD22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D563D"/>
    <w:multiLevelType w:val="hybridMultilevel"/>
    <w:tmpl w:val="2E5498C8"/>
    <w:lvl w:ilvl="0" w:tplc="1DA6A958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E8"/>
    <w:rsid w:val="000222B6"/>
    <w:rsid w:val="000E062F"/>
    <w:rsid w:val="000E6263"/>
    <w:rsid w:val="00193FD3"/>
    <w:rsid w:val="001A2666"/>
    <w:rsid w:val="00215749"/>
    <w:rsid w:val="002D07F5"/>
    <w:rsid w:val="002D25D8"/>
    <w:rsid w:val="002D2602"/>
    <w:rsid w:val="002E0C31"/>
    <w:rsid w:val="003A2393"/>
    <w:rsid w:val="00472805"/>
    <w:rsid w:val="004D03C0"/>
    <w:rsid w:val="004E20AB"/>
    <w:rsid w:val="004F1353"/>
    <w:rsid w:val="005843E1"/>
    <w:rsid w:val="0068037C"/>
    <w:rsid w:val="00697575"/>
    <w:rsid w:val="006F33C2"/>
    <w:rsid w:val="0075360C"/>
    <w:rsid w:val="007C58FC"/>
    <w:rsid w:val="007E2AB2"/>
    <w:rsid w:val="0085427C"/>
    <w:rsid w:val="00897F4D"/>
    <w:rsid w:val="009C4058"/>
    <w:rsid w:val="00A07026"/>
    <w:rsid w:val="00A0747E"/>
    <w:rsid w:val="00A60E43"/>
    <w:rsid w:val="00AD2A04"/>
    <w:rsid w:val="00AE6A44"/>
    <w:rsid w:val="00B145BA"/>
    <w:rsid w:val="00B718DE"/>
    <w:rsid w:val="00B7640C"/>
    <w:rsid w:val="00B846B7"/>
    <w:rsid w:val="00BA4CA6"/>
    <w:rsid w:val="00BC5666"/>
    <w:rsid w:val="00C17843"/>
    <w:rsid w:val="00C34B61"/>
    <w:rsid w:val="00C7330B"/>
    <w:rsid w:val="00C96839"/>
    <w:rsid w:val="00D33BE8"/>
    <w:rsid w:val="00D77DFB"/>
    <w:rsid w:val="00D853AC"/>
    <w:rsid w:val="00D9542E"/>
    <w:rsid w:val="00E258F5"/>
    <w:rsid w:val="00E31BC7"/>
    <w:rsid w:val="00EC6931"/>
    <w:rsid w:val="00ED2FCA"/>
    <w:rsid w:val="00ED7222"/>
    <w:rsid w:val="00F24734"/>
    <w:rsid w:val="00F62080"/>
    <w:rsid w:val="00FC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2">
    <w:name w:val="Medium Grid 1 Accent 2"/>
    <w:basedOn w:val="a1"/>
    <w:uiPriority w:val="67"/>
    <w:rsid w:val="00D33BE8"/>
    <w:pPr>
      <w:spacing w:after="0" w:line="240" w:lineRule="auto"/>
      <w:jc w:val="both"/>
    </w:pPr>
    <w:rPr>
      <w:rFonts w:eastAsiaTheme="minorEastAsia"/>
      <w:sz w:val="20"/>
      <w:szCs w:val="20"/>
      <w:lang w:val="en-US" w:bidi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3">
    <w:name w:val="List Paragraph"/>
    <w:basedOn w:val="a"/>
    <w:uiPriority w:val="34"/>
    <w:qFormat/>
    <w:rsid w:val="00D33BE8"/>
    <w:pPr>
      <w:ind w:left="720"/>
      <w:contextualSpacing/>
    </w:pPr>
  </w:style>
  <w:style w:type="table" w:styleId="a4">
    <w:name w:val="Table Grid"/>
    <w:basedOn w:val="a1"/>
    <w:uiPriority w:val="59"/>
    <w:rsid w:val="00D33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3B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BE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0E06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2">
    <w:name w:val="Medium Grid 1 Accent 2"/>
    <w:basedOn w:val="a1"/>
    <w:uiPriority w:val="67"/>
    <w:rsid w:val="00D33BE8"/>
    <w:pPr>
      <w:spacing w:after="0" w:line="240" w:lineRule="auto"/>
      <w:jc w:val="both"/>
    </w:pPr>
    <w:rPr>
      <w:rFonts w:eastAsiaTheme="minorEastAsia"/>
      <w:sz w:val="20"/>
      <w:szCs w:val="20"/>
      <w:lang w:val="en-US" w:bidi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3">
    <w:name w:val="List Paragraph"/>
    <w:basedOn w:val="a"/>
    <w:uiPriority w:val="34"/>
    <w:qFormat/>
    <w:rsid w:val="00D33BE8"/>
    <w:pPr>
      <w:ind w:left="720"/>
      <w:contextualSpacing/>
    </w:pPr>
  </w:style>
  <w:style w:type="table" w:styleId="a4">
    <w:name w:val="Table Grid"/>
    <w:basedOn w:val="a1"/>
    <w:uiPriority w:val="59"/>
    <w:rsid w:val="00D33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3B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BE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0E06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5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5696947054506247E-2"/>
          <c:y val="3.3541039020044648E-2"/>
          <c:w val="0.90116824592841416"/>
          <c:h val="0.836398647435159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Приток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849</c:v>
                </c:pt>
                <c:pt idx="1">
                  <c:v>591</c:v>
                </c:pt>
                <c:pt idx="2">
                  <c:v>964</c:v>
                </c:pt>
                <c:pt idx="3">
                  <c:v>727</c:v>
                </c:pt>
                <c:pt idx="4">
                  <c:v>1573</c:v>
                </c:pt>
                <c:pt idx="5">
                  <c:v>814</c:v>
                </c:pt>
                <c:pt idx="6">
                  <c:v>616</c:v>
                </c:pt>
                <c:pt idx="7" formatCode="#,##0.00">
                  <c:v>851</c:v>
                </c:pt>
                <c:pt idx="8" formatCode="#,##0.00">
                  <c:v>1076.92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E77-4F54-8169-BF9C6FA1E5F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Сальдо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693.5</c:v>
                </c:pt>
                <c:pt idx="1">
                  <c:v>292.7</c:v>
                </c:pt>
                <c:pt idx="2">
                  <c:v>626</c:v>
                </c:pt>
                <c:pt idx="3">
                  <c:v>274.89999999999998</c:v>
                </c:pt>
                <c:pt idx="4">
                  <c:v>1141</c:v>
                </c:pt>
                <c:pt idx="5">
                  <c:v>615.79999999999995</c:v>
                </c:pt>
                <c:pt idx="6">
                  <c:v>-107</c:v>
                </c:pt>
                <c:pt idx="7">
                  <c:v>144.19999999999999</c:v>
                </c:pt>
                <c:pt idx="8">
                  <c:v>403.87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E77-4F54-8169-BF9C6FA1E5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3828096"/>
        <c:axId val="783829632"/>
      </c:barChart>
      <c:catAx>
        <c:axId val="783828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83829632"/>
        <c:crosses val="autoZero"/>
        <c:auto val="1"/>
        <c:lblAlgn val="ctr"/>
        <c:lblOffset val="100"/>
        <c:noMultiLvlLbl val="0"/>
      </c:catAx>
      <c:valAx>
        <c:axId val="783829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83828096"/>
        <c:crosses val="autoZero"/>
        <c:crossBetween val="between"/>
      </c:valAx>
      <c:spPr>
        <a:solidFill>
          <a:sysClr val="window" lastClr="FFFFFF"/>
        </a:solidFill>
      </c:spPr>
    </c:plotArea>
    <c:legend>
      <c:legendPos val="r"/>
      <c:layout>
        <c:manualLayout>
          <c:xMode val="edge"/>
          <c:yMode val="edge"/>
          <c:x val="0.12869252997070663"/>
          <c:y val="0.91665146240424122"/>
          <c:w val="0.85871084632119321"/>
          <c:h val="6.9984645082560928E-2"/>
        </c:manualLayout>
      </c:layout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Акылбеков</dc:creator>
  <cp:lastModifiedBy>Акылбеков</cp:lastModifiedBy>
  <cp:revision>7</cp:revision>
  <cp:lastPrinted>2020-06-04T10:57:00Z</cp:lastPrinted>
  <dcterms:created xsi:type="dcterms:W3CDTF">2020-06-04T10:46:00Z</dcterms:created>
  <dcterms:modified xsi:type="dcterms:W3CDTF">2020-06-04T11:30:00Z</dcterms:modified>
</cp:coreProperties>
</file>