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04" w:rsidRDefault="00550504" w:rsidP="00550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303B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  <w:lang w:val="ky-KG"/>
        </w:rPr>
        <w:t>РАВНИТЕЛЬНАЯ ТАБЛИЦА</w:t>
      </w:r>
    </w:p>
    <w:p w:rsidR="00550504" w:rsidRDefault="00550504" w:rsidP="00550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303B0">
        <w:rPr>
          <w:rFonts w:ascii="Times New Roman" w:hAnsi="Times New Roman"/>
          <w:b/>
          <w:sz w:val="28"/>
          <w:szCs w:val="28"/>
        </w:rPr>
        <w:t>к проекту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8303B0">
        <w:rPr>
          <w:rFonts w:ascii="Times New Roman" w:hAnsi="Times New Roman"/>
          <w:b/>
          <w:sz w:val="28"/>
          <w:szCs w:val="28"/>
        </w:rPr>
        <w:t>Закона Кыргызской Республики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8303B0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</w:p>
    <w:p w:rsidR="00550504" w:rsidRPr="008303B0" w:rsidRDefault="00550504" w:rsidP="00550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B0">
        <w:rPr>
          <w:rFonts w:ascii="Times New Roman" w:hAnsi="Times New Roman"/>
          <w:b/>
          <w:sz w:val="28"/>
          <w:szCs w:val="28"/>
        </w:rPr>
        <w:t>в Налоговый кодекс Кыргызской Республики»</w:t>
      </w:r>
    </w:p>
    <w:p w:rsidR="00550504" w:rsidRPr="008303B0" w:rsidRDefault="00550504" w:rsidP="0055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371"/>
      </w:tblGrid>
      <w:tr w:rsidR="00550504" w:rsidRPr="000D5D9D" w:rsidTr="00B32B70">
        <w:tc>
          <w:tcPr>
            <w:tcW w:w="7371" w:type="dxa"/>
            <w:shd w:val="clear" w:color="auto" w:fill="auto"/>
          </w:tcPr>
          <w:p w:rsidR="00550504" w:rsidRPr="00550504" w:rsidRDefault="00550504" w:rsidP="00DE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D5D9D">
              <w:rPr>
                <w:rFonts w:ascii="Times New Roman" w:hAnsi="Times New Roman"/>
                <w:b/>
                <w:sz w:val="28"/>
                <w:szCs w:val="28"/>
              </w:rPr>
              <w:t>Действующая редакция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Налогового кодекса Кыргызской Республики</w:t>
            </w:r>
          </w:p>
        </w:tc>
        <w:tc>
          <w:tcPr>
            <w:tcW w:w="7371" w:type="dxa"/>
            <w:shd w:val="clear" w:color="auto" w:fill="auto"/>
          </w:tcPr>
          <w:p w:rsidR="00550504" w:rsidRPr="000D5D9D" w:rsidRDefault="00550504" w:rsidP="00DE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9D">
              <w:rPr>
                <w:rFonts w:ascii="Times New Roman" w:hAnsi="Times New Roman"/>
                <w:b/>
                <w:sz w:val="28"/>
                <w:szCs w:val="28"/>
              </w:rPr>
              <w:t>Предлагаемая редакция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Налогового кодекса Кыргызской Республики</w:t>
            </w:r>
          </w:p>
        </w:tc>
      </w:tr>
      <w:tr w:rsidR="00550504" w:rsidRPr="000D5D9D" w:rsidTr="00B32B70">
        <w:tc>
          <w:tcPr>
            <w:tcW w:w="7371" w:type="dxa"/>
            <w:shd w:val="clear" w:color="auto" w:fill="auto"/>
          </w:tcPr>
          <w:p w:rsidR="00550504" w:rsidRPr="00CE0D09" w:rsidRDefault="00550504" w:rsidP="00CE0D09">
            <w:pPr>
              <w:pStyle w:val="tkZagolovok5"/>
              <w:spacing w:before="0" w:after="0" w:line="240" w:lineRule="auto"/>
              <w:ind w:firstLine="45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D0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270. Порядок зачета НДС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1. При уплате НДС в бюджет облагаемому субъекту предоставляется право зачета суммы НДС, уплаченной или подлежащей уплате за приобретенные материальные ресурсы, используемые для создания облагаемых поставок, если иное не предусмотрено настоящим разделом. В случае если приобретаемые материальные ресурсы используются облагаемым субъектом частично для создания облагаемых поставок, а частично для освобожденных и необлагаемых поставок, учитывается сумма НДС за приобретенные материальные ресурсы, определенная исходя из удельного веса их использования в облагаемых поставках.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2. В целях настоящего раздела приобретенными материальными ресурсами являются основные средства, товары, включая сырье, материалы, топливо, комплектующие изделия, а также выполненные работы и оказанные услуги, получаемые или импортируемые облагаемым субъектом в целях осуществления поставок.</w:t>
            </w:r>
          </w:p>
          <w:p w:rsidR="00550504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93AE6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 на зачет, предусмотренный частью 1 настоящей статьи, возникает при условии, что:</w:t>
            </w:r>
          </w:p>
          <w:p w:rsidR="00893AE6" w:rsidRPr="00893AE6" w:rsidRDefault="00893AE6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1) облагаемому субъекту: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товары, работы и услуги были фактически поставлены субъектом, зарегистрированным как плательщик НДС; 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б) выписан счет-фактура, оформленный в порядке, установленном настоящим Кодексом; и/или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в) выдан кассовый чек и/или товарный чек, на которых отражены: наименование и идентификационный налоговый номер облагаемого субъекта-поставщика; наименование, количество и стоимость товара с выделением суммы НДС в случаях, предусмотренных частью 3 статьи 282 настоящего Кодекса;</w:t>
            </w:r>
          </w:p>
          <w:p w:rsidR="00550504" w:rsidRPr="008303B0" w:rsidRDefault="00550504" w:rsidP="00CE0D09">
            <w:pPr>
              <w:pStyle w:val="tkRedakcija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2) (утратил силу в соответствии с Законом КР от 29 декабря 2014 года </w:t>
            </w:r>
            <w:r w:rsidRPr="00830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 167);</w:t>
            </w:r>
          </w:p>
          <w:p w:rsidR="00550504" w:rsidRPr="008303B0" w:rsidRDefault="00550504" w:rsidP="00CE0D09">
            <w:pPr>
              <w:pStyle w:val="tkRedakcija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3) (утратил силу в соответствии с Законом КР от 31 декабря 2014 года </w:t>
            </w:r>
            <w:r w:rsidRPr="00830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 185);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4) при импорте товаров с территорий государств, не являющихся государствами - членами Таможенного союза: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а) произведено таможенное оформление в соответствии с таможенным законодательством Таможенного союза и/или законодательством Кыргызской Республики в сфере таможенного дела; 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б) по ним НДС уплачен в бюджет;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5) при импорте товаров с территорий государств - членов Таможенного союза: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а) исполнено обязательство по представлению налоговой отчетности по косвенным налогам; 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б) по ним НДС уплачен в бюджет в соответствии с настоящим разделом.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4. НДС за приобретенные материальные ресурсы подлежит зачету в отношении облагаемых поставок в пределах нормы естественной убыли (нормативов потерь).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Отраслевые нормы естественной убыли (нормативов потерь) и нормы естественной убыли в отношении отдельных субъектов разрабатываются уполномоченными государственными органами и утверждаются Правительством Кыргызской Республики.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5. Облагаемый субъект, осуществляющий строительно-монтажные работы, имеет право зачета суммы НДС, уплаченной за приобретенные материальные ресурсы, используемые в производственных целях для создания облагаемых поставок.</w:t>
            </w:r>
          </w:p>
          <w:p w:rsidR="00550504" w:rsidRPr="000D5D9D" w:rsidRDefault="00550504" w:rsidP="00CE0D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  <w:r w:rsidR="008C76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550504" w:rsidRPr="00CE0D09" w:rsidRDefault="00550504" w:rsidP="00CE0D09">
            <w:pPr>
              <w:pStyle w:val="tkZagolovok5"/>
              <w:spacing w:before="0" w:after="0"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D0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Статья 270. Порядок зачета НДС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1. При уплате НДС в бюджет облагаемому субъекту предоставляется право зачета суммы НДС, уплаченной или подлежащей уплате за приобретенные материальные ресурсы, используемые для создания облагаемых поставок, если иное не предусмотрено настоящим разделом. В случае если приобретаемые материальные ресурсы используются облагаемым субъектом частично для создания облагаемых поставок, а частично для освобожденных и необлагаемых поставок, учитывается сумма НДС за приобретенные материальные ресурсы, определенная исходя из удельного веса их использования в облагаемых поставках.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2. В целях настоящего раздела приобретенными материальными ресурсами являются основные средства, товары, включая сырье, материалы, топливо, комплектующие изделия, а также выполненные работы и оказанные услуги, получаемые или импортируемые облагаемым субъектом в целях осуществления поставок.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3A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иное не предусмотрено настоящим разделом, право 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на зачет, предусмотренный частью 1 настоящей статьи, возникает при условии, что: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1) облагаемому субъекту: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товары, работы и услуги были фактически поставлены субъектом, зарегистрированным как плательщик НДС; 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б) выписан счет-фактура, оформленный в порядке, установленном настоящим Кодексом; и/или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в) выдан кассовый чек и/или товарный чек, на которых отражены: наименование и идентификационный налоговый номер облагаемого субъекта-поставщика; наименование, количество и стоимость товара с выделением суммы НДС в случаях, предусмотренных частью 3 статьи 282 настоящего Кодекса;</w:t>
            </w:r>
          </w:p>
          <w:p w:rsidR="00550504" w:rsidRPr="008303B0" w:rsidRDefault="00550504" w:rsidP="00CE0D09">
            <w:pPr>
              <w:pStyle w:val="tkRedakcija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2) (утратил силу в соответствии с Законом КР от 29 декабря 2014 года </w:t>
            </w:r>
            <w:r w:rsidRPr="00830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 167);</w:t>
            </w:r>
          </w:p>
          <w:p w:rsidR="00550504" w:rsidRPr="008303B0" w:rsidRDefault="00550504" w:rsidP="00CE0D09">
            <w:pPr>
              <w:pStyle w:val="tkRedakcija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3) (утратил силу в соответствии с Законом КР от 31 декабря 2014 года </w:t>
            </w:r>
            <w:r w:rsidRPr="00830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 185);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4) при импорте товаров с территорий государств, не являющихся государствами - членами Таможенного союза: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а) произведено таможенное оформление в соответствии с таможенным законодательством Таможенного союза и/или законодательством Кыргызской Республики в сфере таможенного дела; 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б) по ним НДС уплачен в бюджет;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5) при импорте товаров с территорий государств - членов Таможенного союза: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а) исполнено обязательство по представлению налоговой отчетности по косвенным налогам; и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б) по ним НДС уплачен в бюджет в соответствии с настоящим разделом.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4. НДС за приобретенные материальные ресурсы подлежит зачету в отношении облагаемых поставок в пределах нормы естественной убыли (нормативов потерь).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Отраслевые нормы естественной убыли (нормативов потерь) и нормы естественной убыли в отношении отдельных субъектов разрабатываются уполномоченными государственными органами и утверждаются Правительством Кыргызской Республики.</w:t>
            </w:r>
          </w:p>
          <w:p w:rsidR="00550504" w:rsidRPr="008303B0" w:rsidRDefault="00550504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5. Облагаемый субъект, осуществляющий строительно-монтажные работы, имеет право зачета суммы НДС, уплаченной за приобретенные материальные ресурсы, используемые в производственных целях для создания облагаемых поставок.</w:t>
            </w:r>
          </w:p>
          <w:p w:rsidR="00550504" w:rsidRPr="000D5D9D" w:rsidRDefault="00550504" w:rsidP="00CE0D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/>
                <w:b/>
                <w:sz w:val="28"/>
                <w:szCs w:val="28"/>
              </w:rPr>
              <w:t>6. При уплате суммы НДС в соответствии с частью 4 статьи 277-1 настоящего Кодекса право на зачет, предусмотренное частью 1 настоящей статьи, возникает в отношении суммы НДС, уплаченной в соответствии с частями 3 и 4 статьи 277-1 настоящего Кодекса.</w:t>
            </w:r>
          </w:p>
        </w:tc>
      </w:tr>
      <w:tr w:rsidR="00550504" w:rsidRPr="000D5D9D" w:rsidTr="00B32B70">
        <w:tc>
          <w:tcPr>
            <w:tcW w:w="7371" w:type="dxa"/>
            <w:shd w:val="clear" w:color="auto" w:fill="auto"/>
          </w:tcPr>
          <w:p w:rsidR="00CE0D09" w:rsidRPr="00CE0D09" w:rsidRDefault="00CE0D09" w:rsidP="00CE0D09">
            <w:pPr>
              <w:pStyle w:val="tkZagolovok5"/>
              <w:spacing w:before="0" w:after="0"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D0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Статья 271. НДС за приобретенные материальные ресурсы, не подлежащий зачету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E0D09">
              <w:rPr>
                <w:rFonts w:ascii="Times New Roman" w:hAnsi="Times New Roman" w:cs="Times New Roman"/>
                <w:sz w:val="28"/>
                <w:szCs w:val="28"/>
              </w:rPr>
              <w:t>1. НДС за приобретенные материальные</w:t>
            </w: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не подлежит зачету в отношении материальных ресурсов, приобретенных не для создания облагаемых поставок.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2. НДС за приобретенные материальные ресурсы не подлежит зачету в отношении материальных ресурсов, приобретенных с целью организации досуга, развлечений, за исключением приобретенных облагаемым субъектом для осуществления предпринимательской деятельности в сфере развлечений и досуга.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3. НДС за приобретенные материальные ресурсы не подлежит зачету в случае, если такой НДС принят к зачету в нарушение положений настоящего Кодекса.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4. НДС за приобретенные материальные ресурсы не подлежит зачету в отношении сверх норм естественной убыли (нормативных потерь) материальных ресурсов.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5. Не подлежит зачету НДС за приобретенные материальные ресурсы по счетам-фактурам, признанным в соответствии с настоящим разделом недействительными.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6. Не подлежит зачету НДС за приобретенные материальные ресурсы по счетам-фактурам, в которых не заполнены все реквизиты, предусмотренные в установленной форме счета-фактуры.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7. НДС за приобретенные материальные ресурсы, не подлежащий зачету, включается в учетную стоимость материальных ресурсов, за исключением случаев, указанных в частях 3 и 6 настоящей статьи.</w:t>
            </w:r>
          </w:p>
          <w:p w:rsidR="00CE0D09" w:rsidRPr="008303B0" w:rsidRDefault="00CE0D09" w:rsidP="00CE0D0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8. Не подлежит зачету НДС за материальные ресурсы, приобретенные на территории Кыргызской Республики за оплату в наличной форме, стоимость которых без учета НДС и налога с продаж составила сумму, превышающую 300,0 тыс. сомов за отчетный налоговый период по НДС.</w:t>
            </w:r>
          </w:p>
          <w:p w:rsidR="00550504" w:rsidRPr="000D5D9D" w:rsidRDefault="00CE0D09" w:rsidP="00CE0D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  <w:r w:rsidR="008C76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E0D09" w:rsidRPr="00CE0D09" w:rsidRDefault="00CE0D09" w:rsidP="002F1E79">
            <w:pPr>
              <w:pStyle w:val="tkZagolovok5"/>
              <w:spacing w:before="0" w:after="0"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D0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271. НДС за приобретенные материальные ресурсы, не подлежащий зачету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1. НДС за приобретенные материальные ресурсы не подлежит зачету в отношении материальных ресурсов, приобретенных не для создания облагаемых поставок.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2. НДС за приобретенные материальные ресурсы не подлежит зачету в отношении материальных ресурсов, приобретенных с целью организации досуга, развлечений, за исключением приобретенных облагаемым субъектом для осуществления предпринимательской деятельности в сфере развлечений и досуга.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3. НДС за приобретенные материальные ресурсы не подлежит зачету в случае, если такой НДС принят к зачету в нарушение положений настоящего Кодекса.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4. НДС за приобретенные материальные ресурсы не подлежит зачету в отношении сверх норм естественной убыли (нормативных потерь) материальных ресурсов.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5. Не подлежит зачету НДС за приобретенные материальные ресурсы по счетам-фактурам, признанным в соответствии с настоящим разделом недействительными.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6. Не подлежит зачету НДС за приобретенные материальные ресурсы по счетам-фактурам, в которых не заполнены все реквизиты, предусмотренные в установленной форме счета-фактуры.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7. НДС за приобретенные материальные ресурсы, не подлежащий зачету, включается в учетную стоимость материальных ресурсов, за исключением случаев, указанных в частях 3 и 6 настоящей статьи.</w:t>
            </w:r>
          </w:p>
          <w:p w:rsidR="00CE0D09" w:rsidRPr="008303B0" w:rsidRDefault="00CE0D0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sz w:val="28"/>
                <w:szCs w:val="28"/>
              </w:rPr>
              <w:t>8. Не подлежит зачету НДС за материальные ресурсы, приобретенные на территории Кыргызской Республики за оплату в наличной форме, стоимость которых без учета НДС и налога с продаж составила сумму, превышающую 300,0 тыс. сомов за отчетный налоговый период по НДС.</w:t>
            </w:r>
          </w:p>
          <w:p w:rsidR="00550504" w:rsidRPr="000D5D9D" w:rsidRDefault="00CE0D09" w:rsidP="002F1E7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/>
                <w:b/>
                <w:sz w:val="28"/>
                <w:szCs w:val="28"/>
              </w:rPr>
              <w:t>9. Не подлежит зачету НДС</w:t>
            </w:r>
            <w:r w:rsidRPr="00830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3B0">
              <w:rPr>
                <w:rFonts w:ascii="Times New Roman" w:hAnsi="Times New Roman"/>
                <w:b/>
                <w:sz w:val="28"/>
                <w:szCs w:val="28"/>
              </w:rPr>
              <w:t>за приобретенные материальные ресурсы, уплаченный в соответствии с частью 3 статьи 277-1 настоящего Кодекса в том случае, когда налогоплательщик не уплачивает НДС в соответствии с частью 4 статьи 277-1 настоящего Кодекса.</w:t>
            </w:r>
          </w:p>
        </w:tc>
      </w:tr>
      <w:tr w:rsidR="006D4B9C" w:rsidRPr="000D5D9D" w:rsidTr="00B32B70">
        <w:tc>
          <w:tcPr>
            <w:tcW w:w="7371" w:type="dxa"/>
            <w:shd w:val="clear" w:color="auto" w:fill="auto"/>
          </w:tcPr>
          <w:p w:rsidR="006D4B9C" w:rsidRPr="000D5D9D" w:rsidRDefault="008C7608" w:rsidP="006D4B9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2F1E79" w:rsidRPr="008303B0" w:rsidRDefault="002F1E7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b/>
                <w:sz w:val="28"/>
                <w:szCs w:val="28"/>
              </w:rPr>
              <w:t>Статья 277-1. Порядок уплаты НДС при условном начислении</w:t>
            </w:r>
          </w:p>
          <w:p w:rsidR="002F1E79" w:rsidRPr="008303B0" w:rsidRDefault="002F1E7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b/>
                <w:sz w:val="28"/>
                <w:szCs w:val="28"/>
              </w:rPr>
              <w:t>1. Налогоплательщик, осуществляющий облагаемый импорт товаров, имеет право применить условное начисление НДС на импорт товаров в порядке, установленном настоящей статьей.</w:t>
            </w:r>
          </w:p>
          <w:p w:rsidR="002F1E79" w:rsidRPr="008303B0" w:rsidRDefault="002F1E7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b/>
                <w:sz w:val="28"/>
                <w:szCs w:val="28"/>
              </w:rPr>
              <w:t>Для целей настоящей статьи под условным начислением НДС понимается порядок уплаты НДС, установленный настоящей статьей, согласно которому налогоплательщик обязан уплатить часть или всю сумму НДС, начисленного при импорте товаров в Кыргызскую Республику.</w:t>
            </w:r>
          </w:p>
          <w:p w:rsidR="002F1E79" w:rsidRPr="008303B0" w:rsidRDefault="002F1E7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b/>
                <w:sz w:val="28"/>
                <w:szCs w:val="28"/>
              </w:rPr>
              <w:t>2. Перечень товаров, в отношении которых применяется условное начисление НДС, а также порядок применения условного начисления НДС, утверждается Правительством Кыргызской Республики.</w:t>
            </w:r>
          </w:p>
          <w:p w:rsidR="002F1E79" w:rsidRPr="008303B0" w:rsidRDefault="002F1E7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b/>
                <w:sz w:val="28"/>
                <w:szCs w:val="28"/>
              </w:rPr>
              <w:t>3. При импорте товаров, предусмотренных частью 2 настоящей статьи с применением условного начисления НДС, налогоплательщик уплачивает 30 процентов от суммы начисленного НДС на импорт.</w:t>
            </w:r>
          </w:p>
          <w:p w:rsidR="002F1E79" w:rsidRPr="008303B0" w:rsidRDefault="002F1E79" w:rsidP="002F1E79">
            <w:pPr>
              <w:pStyle w:val="tkTekst"/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 w:cs="Times New Roman"/>
                <w:b/>
                <w:sz w:val="28"/>
                <w:szCs w:val="28"/>
              </w:rPr>
              <w:t>4. Налогоплательщик, обязан уплатить 70 процентов от начисленной суммы НДС на импорт в дополнение к сумме НДС, установленной частью 3 настоящей статьи в случае, если налогоплательщик не представил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соответствующий таможенный орган или</w:t>
            </w:r>
            <w:r w:rsidRPr="0083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налоговый орган по месту налоговой регистрации в течение 180 дней с даты принятия на учет импортированных товаров копии документов, подтверждающих экспорт данных товаров по перечню, определяемому Правительством Кыргызской Республики.</w:t>
            </w:r>
          </w:p>
          <w:p w:rsidR="006D4B9C" w:rsidRPr="000D5D9D" w:rsidRDefault="002F1E79" w:rsidP="002F1E7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3B0">
              <w:rPr>
                <w:rFonts w:ascii="Times New Roman" w:hAnsi="Times New Roman"/>
                <w:b/>
                <w:sz w:val="28"/>
                <w:szCs w:val="28"/>
              </w:rPr>
              <w:t>5. Обязательство по уплате суммы НДС, предусмотренной частью 4 настоящей статьи, возникает в том налоговом периоде, в котором налогоплательщиком приняты на учет импортированные товары согласно частям 3, 4 и 5 статьи 282-6 настоящего Кодекса.</w:t>
            </w:r>
          </w:p>
        </w:tc>
      </w:tr>
    </w:tbl>
    <w:p w:rsidR="008E7C74" w:rsidRDefault="008E7C74" w:rsidP="00550504">
      <w:pPr>
        <w:spacing w:after="0" w:line="240" w:lineRule="auto"/>
        <w:rPr>
          <w:lang w:val="ky-KG"/>
        </w:rPr>
      </w:pPr>
    </w:p>
    <w:p w:rsidR="00550504" w:rsidRDefault="00550504" w:rsidP="00550504">
      <w:pPr>
        <w:spacing w:after="0" w:line="240" w:lineRule="auto"/>
        <w:rPr>
          <w:lang w:val="ky-KG"/>
        </w:rPr>
      </w:pPr>
    </w:p>
    <w:p w:rsidR="00550504" w:rsidRDefault="00550504" w:rsidP="00550504">
      <w:pPr>
        <w:spacing w:after="0" w:line="240" w:lineRule="auto"/>
        <w:rPr>
          <w:lang w:val="ky-KG"/>
        </w:rPr>
      </w:pPr>
    </w:p>
    <w:p w:rsidR="008C7608" w:rsidRDefault="008C7608" w:rsidP="00550504">
      <w:pPr>
        <w:spacing w:after="0" w:line="240" w:lineRule="auto"/>
        <w:rPr>
          <w:lang w:val="ky-KG"/>
        </w:rPr>
      </w:pPr>
    </w:p>
    <w:p w:rsidR="008C7608" w:rsidRDefault="008C7608" w:rsidP="008C7608">
      <w:pPr>
        <w:pStyle w:val="a7"/>
        <w:ind w:left="1416" w:firstLine="708"/>
        <w:rPr>
          <w:rFonts w:ascii="Times New Roman" w:hAnsi="Times New Roman"/>
          <w:b/>
          <w:sz w:val="28"/>
          <w:szCs w:val="28"/>
        </w:rPr>
      </w:pPr>
      <w:r w:rsidRPr="00EB2BA9">
        <w:rPr>
          <w:rFonts w:ascii="Times New Roman" w:hAnsi="Times New Roman"/>
          <w:b/>
          <w:sz w:val="28"/>
          <w:szCs w:val="28"/>
        </w:rPr>
        <w:t xml:space="preserve">Министр </w:t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="008041D3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</w:r>
      <w:r w:rsidRPr="00EB2BA9">
        <w:rPr>
          <w:rFonts w:ascii="Times New Roman" w:hAnsi="Times New Roman"/>
          <w:b/>
          <w:sz w:val="28"/>
          <w:szCs w:val="28"/>
        </w:rPr>
        <w:tab/>
        <w:t>О.М. Панкратов</w:t>
      </w:r>
    </w:p>
    <w:p w:rsidR="00550504" w:rsidRDefault="00550504" w:rsidP="00550504">
      <w:pPr>
        <w:spacing w:after="0" w:line="240" w:lineRule="auto"/>
        <w:rPr>
          <w:lang w:val="ky-KG"/>
        </w:rPr>
      </w:pPr>
    </w:p>
    <w:p w:rsidR="00550504" w:rsidRPr="00550504" w:rsidRDefault="00550504" w:rsidP="00550504">
      <w:pPr>
        <w:spacing w:after="0" w:line="240" w:lineRule="auto"/>
        <w:rPr>
          <w:lang w:val="ky-KG"/>
        </w:rPr>
      </w:pPr>
    </w:p>
    <w:sectPr w:rsidR="00550504" w:rsidRPr="00550504" w:rsidSect="00550504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18" w:rsidRDefault="00F84D18" w:rsidP="00550504">
      <w:pPr>
        <w:spacing w:after="0" w:line="240" w:lineRule="auto"/>
      </w:pPr>
      <w:r>
        <w:separator/>
      </w:r>
    </w:p>
  </w:endnote>
  <w:endnote w:type="continuationSeparator" w:id="0">
    <w:p w:rsidR="00F84D18" w:rsidRDefault="00F84D18" w:rsidP="0055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655838"/>
      <w:docPartObj>
        <w:docPartGallery w:val="Page Numbers (Bottom of Page)"/>
        <w:docPartUnique/>
      </w:docPartObj>
    </w:sdtPr>
    <w:sdtEndPr/>
    <w:sdtContent>
      <w:p w:rsidR="00550504" w:rsidRDefault="005505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18">
          <w:rPr>
            <w:noProof/>
          </w:rPr>
          <w:t>1</w:t>
        </w:r>
        <w:r>
          <w:fldChar w:fldCharType="end"/>
        </w:r>
      </w:p>
    </w:sdtContent>
  </w:sdt>
  <w:p w:rsidR="00550504" w:rsidRDefault="005505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18" w:rsidRDefault="00F84D18" w:rsidP="00550504">
      <w:pPr>
        <w:spacing w:after="0" w:line="240" w:lineRule="auto"/>
      </w:pPr>
      <w:r>
        <w:separator/>
      </w:r>
    </w:p>
  </w:footnote>
  <w:footnote w:type="continuationSeparator" w:id="0">
    <w:p w:rsidR="00F84D18" w:rsidRDefault="00F84D18" w:rsidP="0055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04"/>
    <w:rsid w:val="000A60EA"/>
    <w:rsid w:val="002F1E79"/>
    <w:rsid w:val="004B3837"/>
    <w:rsid w:val="00550504"/>
    <w:rsid w:val="006D4B9C"/>
    <w:rsid w:val="007C79D9"/>
    <w:rsid w:val="008041D3"/>
    <w:rsid w:val="00893AE6"/>
    <w:rsid w:val="008C7608"/>
    <w:rsid w:val="008E7C74"/>
    <w:rsid w:val="00B32B70"/>
    <w:rsid w:val="00B675EA"/>
    <w:rsid w:val="00CE0D09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0504"/>
  </w:style>
  <w:style w:type="paragraph" w:styleId="a5">
    <w:name w:val="footer"/>
    <w:basedOn w:val="a"/>
    <w:link w:val="a6"/>
    <w:uiPriority w:val="99"/>
    <w:unhideWhenUsed/>
    <w:rsid w:val="0055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50504"/>
  </w:style>
  <w:style w:type="paragraph" w:customStyle="1" w:styleId="tkRedakcijaTekst">
    <w:name w:val="_В редакции текст (tkRedakcijaTekst)"/>
    <w:basedOn w:val="a"/>
    <w:rsid w:val="00550504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550504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5050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C7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0504"/>
  </w:style>
  <w:style w:type="paragraph" w:styleId="a5">
    <w:name w:val="footer"/>
    <w:basedOn w:val="a"/>
    <w:link w:val="a6"/>
    <w:uiPriority w:val="99"/>
    <w:unhideWhenUsed/>
    <w:rsid w:val="0055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50504"/>
  </w:style>
  <w:style w:type="paragraph" w:customStyle="1" w:styleId="tkRedakcijaTekst">
    <w:name w:val="_В редакции текст (tkRedakcijaTekst)"/>
    <w:basedOn w:val="a"/>
    <w:rsid w:val="00550504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550504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5050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C7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Usubaliev Muratbek</dc:creator>
  <cp:lastModifiedBy>Usubaliev Muratbek</cp:lastModifiedBy>
  <cp:revision>11</cp:revision>
  <cp:lastPrinted>2019-03-01T05:02:00Z</cp:lastPrinted>
  <dcterms:created xsi:type="dcterms:W3CDTF">2019-02-28T05:53:00Z</dcterms:created>
  <dcterms:modified xsi:type="dcterms:W3CDTF">2019-03-01T06:08:00Z</dcterms:modified>
</cp:coreProperties>
</file>