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BC" w:rsidRDefault="009B64BC" w:rsidP="009B64BC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B2B2B"/>
        </w:rPr>
      </w:pPr>
      <w:bookmarkStart w:id="0" w:name="_GoBack"/>
      <w:r>
        <w:rPr>
          <w:rFonts w:ascii="Arial" w:hAnsi="Arial" w:cs="Arial"/>
          <w:b/>
          <w:bCs/>
          <w:color w:val="2B2B2B"/>
          <w:sz w:val="32"/>
          <w:szCs w:val="32"/>
        </w:rPr>
        <w:t>КЫРГЫЗ РЕСПУБЛИКАСЫНЫН ПРЕЗИДЕНТИ</w:t>
      </w:r>
    </w:p>
    <w:p w:rsidR="009B64BC" w:rsidRDefault="009B64BC" w:rsidP="009B64BC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color w:val="2B2B2B"/>
          <w:sz w:val="32"/>
          <w:szCs w:val="32"/>
        </w:rPr>
        <w:t>ЖАРЛЫК</w:t>
      </w:r>
    </w:p>
    <w:bookmarkEnd w:id="0"/>
    <w:p w:rsidR="009B64BC" w:rsidRDefault="009B64BC" w:rsidP="009B64BC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B2B2B"/>
          <w:lang w:val="ky-KG"/>
        </w:rPr>
      </w:pPr>
    </w:p>
    <w:p w:rsidR="009B64BC" w:rsidRDefault="009B64BC" w:rsidP="009B64BC">
      <w:pPr>
        <w:pStyle w:val="a6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2020-жылдын 8-январы ПЖ № 1</w:t>
      </w:r>
    </w:p>
    <w:p w:rsidR="009B64BC" w:rsidRDefault="009B64BC" w:rsidP="009B64BC">
      <w:pPr>
        <w:pStyle w:val="a5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2020-жылды Региондорду өнүктү</w:t>
      </w:r>
      <w:proofErr w:type="gramStart"/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үү, өлкөнү санариптештирүү жана балдарды колдоо жылы деп жарыялоо жөнүндө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2018-жылы региондорду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мамлекеттик саясаттын негизги артыкчылыктуу багыты болуп аныкталган.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2019-жылы региондорду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багыты улантылды, ошол эле учурда санарип технологиялар элдин жашоосун жакшыртуунун маанилүү фактору болуп эсептелерин эске алып, 2019-жыл Региондорду өнүктүрүү жана өлкөнү санариптештирүү жылы деп жарыяланды.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Өткөн эки жылда региондорду мындан ары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үүгө зарыл шарттарды калыптандырган негиздер түзүлдү.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Кайра иштетүү өнө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 xml:space="preserve"> жайында жаңы долбоорлор, инфраструктураны жана социалдык чөйрөнү жакшыртуу боюнча долбоорлор ишке киргизилди.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Салык жана бюджеттик саясат региондук өнүгүүнү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өзгөчөлүктөрүн эске алып өзгөртүлдү. Кредиттик ресурстардын олуттуу үлүшү региондорго жумшалды.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Региондордун адистешүүсү, ошондой эле жергиликтүү сырьену эске алып, кластердик өндү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үштөрдү жайгаштыруу улантылууда. Багбанчылык, балык чарбасы, чакан энергетика жана туризм чөйрөсүндө жаңы өндү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үштөрдү ишке киргизүү боюнча шарттар түзүлдү.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Өлкөнү санариптештирүүнү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алкагында мамлекеттик жана муниципалдык сапаттуу кызмат көрсөтүүнүн жеткиликтүүлүгүн жакшыртуу боюнча масштабдуу иш жүргүзүлдү. Электрондук кызмат көрсөтүүнүн мамлекеттик порталы иштей баштады, ал аркылуу жарандар зарыл болгон кызматтарды электрондук форматта ала алышат.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"Санарип Кыргызстан" бирдиктүү санарип платформасы түзүлдү. "Түндүк" ведомстволор аралык электрондук системасына бардык мамлекеттик органдар, бир катар коммерциялык банктар жана жеке түзүмдө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 xml:space="preserve"> кошулду. Онлайн электрондук төлөмдөрдүн жана мобилдик банкингдин системасы ишке киргизилди.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Бирин бири кайталаган функцияларды жана кагаз 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үндөгү маалымкаттарды этап-этабы менен жоюу жүрүп жатат.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Бирок региондорду комплекстүү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боюнча жүргүзүлгөн ишке карабай, системалуу өзгөртүүлөрдү жана республикалык бюджеттен ресурстук колдоону талап кылган бир катар милдеттер аткарылбай калууда.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Региондордун жашоочулары үчүн абдан маанилүү болгон социалдык жана өндү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үштүк инфраструктураны мындан ары жакшыртуу артыкчылыктуу багыт бойдон калат.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Региондорду башкаруу жана региондук саясатты координациялоо маселелери боюнча натыйжалуу институттар түзүлө элек.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Тандалып алынган пилоттук шаарлардын негизинде өнүгүү борборлорун түзүү боюнча процесстер жай темпте жү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үүдө.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Региондорду өз алдынча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үүгө дем берүү, жергиликтүү демилгелерди жана инновациялык долбоорлорду колдоо боюнча натыйжалуу чаралар иштелип чыга элек.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Инвестициялык жана бизнес климатты жакшыртуу боюнча кабыл алынган мыйзамдык демилгелерди жер-жерлерде ишке ашыруу толук болбой жатат. Жергиликтүү эл менен инвесторлордун ортосундагы мамилелерге байланыштуу көйгөйлө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 xml:space="preserve"> жоюла элек.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Заманбап технологияларды узак мөөнөткө жана натыйжалуу пайдалануу, санариптештирүүдөн пайда табуу максатында мамлекеттин, жеке сектордун жана жарандардын байланышынын жаңы платформаларын түзүү зарыл.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Калктын кеңири катмары, бизнес, мамлекеттик жана муниципалдык кызматчылар үчүн негизги санариптик көндүмдөрдү түзүү боюнча чараларды кабыл алуу маалыматтык коомду түзүүнү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кезектеги этабындагы актуалдуу милдет болуп эсептелет.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Санариптештирүү процессине жеке сектордун өкүлдө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үн активдүү тартуу зарыл. Мамлекеттик-жеке өнөктөштүк механизмдери колдонулган долбоорлор санариптик экономиканы куруу үчүн ресурстарды мобилизациялоону тездетүүнү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башаты болууга тийиш.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Кыргызстанды келечекте инновацияларга жана билимге таянган, өнүккөн маалыматтык коому бар өлкө кылуу максаты бекитилген.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Мамлекет тарабынан адам капиталын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үчүн жагымдуу шарттар жетиштүү деңгээлде түзүлүшү керек.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Жогоруда аталган милдеттер менен катар </w:t>
      </w:r>
      <w:proofErr w:type="gramStart"/>
      <w:r>
        <w:rPr>
          <w:rFonts w:ascii="Arial" w:hAnsi="Arial" w:cs="Arial"/>
          <w:color w:val="2B2B2B"/>
        </w:rPr>
        <w:t>эле</w:t>
      </w:r>
      <w:proofErr w:type="gramEnd"/>
      <w:r>
        <w:rPr>
          <w:rFonts w:ascii="Arial" w:hAnsi="Arial" w:cs="Arial"/>
          <w:color w:val="2B2B2B"/>
        </w:rPr>
        <w:t xml:space="preserve"> балдарды, өзгөчө жетим балдарды, оор турмуштук жагдайда калган балдарды жана ден соолугунун мүмкүнчүлүгү чектелген балдарды колдоону мамлекеттик саясаттын артыкчылыктуу багыты катары аныктоо зарыл.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Кыргыз Республикасында калктын үчтөн биринен </w:t>
      </w:r>
      <w:proofErr w:type="gramStart"/>
      <w:r>
        <w:rPr>
          <w:rFonts w:ascii="Arial" w:hAnsi="Arial" w:cs="Arial"/>
          <w:color w:val="2B2B2B"/>
        </w:rPr>
        <w:t>көб</w:t>
      </w:r>
      <w:proofErr w:type="gramEnd"/>
      <w:r>
        <w:rPr>
          <w:rFonts w:ascii="Arial" w:hAnsi="Arial" w:cs="Arial"/>
          <w:color w:val="2B2B2B"/>
        </w:rPr>
        <w:t xml:space="preserve">үн балдар түзөт. Жакырчылыкта жашаган балдардын көрсөткүчү жогору бойдон калууда. Беш жашка чейинки балдардын үчтөн биринен </w:t>
      </w:r>
      <w:proofErr w:type="gramStart"/>
      <w:r>
        <w:rPr>
          <w:rFonts w:ascii="Arial" w:hAnsi="Arial" w:cs="Arial"/>
          <w:color w:val="2B2B2B"/>
        </w:rPr>
        <w:t>көб</w:t>
      </w:r>
      <w:proofErr w:type="gramEnd"/>
      <w:r>
        <w:rPr>
          <w:rFonts w:ascii="Arial" w:hAnsi="Arial" w:cs="Arial"/>
          <w:color w:val="2B2B2B"/>
        </w:rPr>
        <w:t>үнө мектепке чейинки билим жеткиликтүү эмес. Ар бир онунчу бала мектепке чейинки даярдоонун уюштурулган программасына тартылган эмес.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Интернаттык мекемелерге жиберилген балдардын саны азайбай жатат.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Аймактарда социалдык кызматтарды көрсөтүү жолго коюлган эмес.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Социалдык коргоо, бала багып алуу, асырап алуу, кам кө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системасында коррупциялык көрүнүштөр жоюла элек.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Коомдо балдар зомбулукка жана басмырлоого туш болгон учурлар бар.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Балдардын ден соолугун коргоо, аларды татыктуу ө</w:t>
      </w:r>
      <w:proofErr w:type="gramStart"/>
      <w:r>
        <w:rPr>
          <w:rFonts w:ascii="Arial" w:hAnsi="Arial" w:cs="Arial"/>
          <w:color w:val="2B2B2B"/>
        </w:rPr>
        <w:t>ст</w:t>
      </w:r>
      <w:proofErr w:type="gramEnd"/>
      <w:r>
        <w:rPr>
          <w:rFonts w:ascii="Arial" w:hAnsi="Arial" w:cs="Arial"/>
          <w:color w:val="2B2B2B"/>
        </w:rPr>
        <w:t>үрүү мамлекет үчүн артыкчылыктуу милдет болуп эсептелет.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Кош бойлуу аялдарга жана балдарга көрсөтүлүүчү медициналык жардамдын сапатын жакшыртуу, үй-бүлөдөгү зомбулукту болтурбоо, өсүү</w:t>
      </w:r>
      <w:proofErr w:type="gramStart"/>
      <w:r>
        <w:rPr>
          <w:rFonts w:ascii="Arial" w:hAnsi="Arial" w:cs="Arial"/>
          <w:color w:val="2B2B2B"/>
        </w:rPr>
        <w:t>с</w:t>
      </w:r>
      <w:proofErr w:type="gramEnd"/>
      <w:r>
        <w:rPr>
          <w:rFonts w:ascii="Arial" w:hAnsi="Arial" w:cs="Arial"/>
          <w:color w:val="2B2B2B"/>
        </w:rPr>
        <w:t>ү кечиккен балдарды эртелеп аныктоо боюнча иш-аракеттерди активдештирүү зарыл.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Кыргыз Республикасынын Өкмөтү балдарды ө</w:t>
      </w:r>
      <w:proofErr w:type="gramStart"/>
      <w:r>
        <w:rPr>
          <w:rFonts w:ascii="Arial" w:hAnsi="Arial" w:cs="Arial"/>
          <w:color w:val="2B2B2B"/>
        </w:rPr>
        <w:t>ст</w:t>
      </w:r>
      <w:proofErr w:type="gramEnd"/>
      <w:r>
        <w:rPr>
          <w:rFonts w:ascii="Arial" w:hAnsi="Arial" w:cs="Arial"/>
          <w:color w:val="2B2B2B"/>
        </w:rPr>
        <w:t>үрүү, алардын материалдык абалын жакшыртуу, социалдык колдоо жана коргоо үчүн татыктуу шарттарды түзүүгө милдеттүү.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Балдарды коргоо, эненин жана ымыркайдын саламаттыгын сактоо маселелерине коомчулукту, жергиликтүү өз алдынча башкаруу органдарын жана </w:t>
      </w:r>
      <w:proofErr w:type="gramStart"/>
      <w:r>
        <w:rPr>
          <w:rFonts w:ascii="Arial" w:hAnsi="Arial" w:cs="Arial"/>
          <w:color w:val="2B2B2B"/>
        </w:rPr>
        <w:t>башка</w:t>
      </w:r>
      <w:proofErr w:type="gramEnd"/>
      <w:r>
        <w:rPr>
          <w:rFonts w:ascii="Arial" w:hAnsi="Arial" w:cs="Arial"/>
          <w:color w:val="2B2B2B"/>
        </w:rPr>
        <w:t xml:space="preserve"> мамлекеттик институттарды тартууга өзгөчө көңүл бурулушу керек.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Региондорду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үүнү тездетүү, өлкөнү санариптик трансформациялоону күчөтүү жана балдарды ар тараптан колдоо максатында</w:t>
      </w:r>
    </w:p>
    <w:p w:rsidR="009B64BC" w:rsidRDefault="009B64BC" w:rsidP="009B64BC">
      <w:pPr>
        <w:shd w:val="clear" w:color="auto" w:fill="FFFFFF"/>
        <w:spacing w:after="120"/>
        <w:ind w:firstLine="397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ТОКТОМ КЫЛАМ: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 2020-жыл Региондорду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үү, өлкөнү санариптештирүү жана балдарды колдоо жылы деп жарыялансын.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2. Региондорду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үү, өлкөнү санариптештирүү жана балдарды комплекстүү колдоо боюнча чараларды ишке ашыруу Кыргыз Республикасынын мамлекеттик органдарынын жана жергиликтүү өз алдынча башкаруу органдарынын маанилүү милдети деп эсептелсин.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3. Кыргыз Республикасынын Өкмөтүнө төмөнкүлө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 xml:space="preserve"> сунушталсын: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Кыргыз Республикасынын Президентинин 2018-жылдын 10-январындагы № 2 "</w:t>
      </w:r>
      <w:hyperlink r:id="rId6" w:anchor="unknown" w:history="1">
        <w:r>
          <w:rPr>
            <w:rStyle w:val="a4"/>
            <w:rFonts w:ascii="Arial" w:hAnsi="Arial" w:cs="Arial"/>
          </w:rPr>
          <w:t>2018-жылды Региондорду өнүктү</w:t>
        </w:r>
        <w:proofErr w:type="gramStart"/>
        <w:r>
          <w:rPr>
            <w:rStyle w:val="a4"/>
            <w:rFonts w:ascii="Arial" w:hAnsi="Arial" w:cs="Arial"/>
          </w:rPr>
          <w:t>р</w:t>
        </w:r>
        <w:proofErr w:type="gramEnd"/>
        <w:r>
          <w:rPr>
            <w:rStyle w:val="a4"/>
            <w:rFonts w:ascii="Arial" w:hAnsi="Arial" w:cs="Arial"/>
          </w:rPr>
          <w:t>үү жылы деп жарыялоо жөнүндө</w:t>
        </w:r>
      </w:hyperlink>
      <w:r>
        <w:rPr>
          <w:rFonts w:ascii="Arial" w:hAnsi="Arial" w:cs="Arial"/>
          <w:color w:val="2B2B2B"/>
        </w:rPr>
        <w:t>" жана Кыргыз Республикасынын Президентинин 2019-жылдын 11-январындагы № 1 "</w:t>
      </w:r>
      <w:hyperlink r:id="rId7" w:anchor="unknown" w:history="1">
        <w:r>
          <w:rPr>
            <w:rStyle w:val="a4"/>
            <w:rFonts w:ascii="Arial" w:hAnsi="Arial" w:cs="Arial"/>
          </w:rPr>
          <w:t>2019-жылды Региондорду өнүктүрүү жана өлкөнү санариптештирүү жылы деп жарыялоо жөнүндө</w:t>
        </w:r>
      </w:hyperlink>
      <w:r>
        <w:rPr>
          <w:rFonts w:ascii="Arial" w:hAnsi="Arial" w:cs="Arial"/>
          <w:color w:val="2B2B2B"/>
        </w:rPr>
        <w:t>" жарлыктарын ишке ашырууну улантуу;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экспортко багытталган ишканаларга дем берүү жана тышкы рынокко ата мекендик айыл чарба продукцияларын чыгаруу боюнча чараларды кү</w:t>
      </w:r>
      <w:proofErr w:type="gramStart"/>
      <w:r>
        <w:rPr>
          <w:rFonts w:ascii="Arial" w:hAnsi="Arial" w:cs="Arial"/>
          <w:color w:val="2B2B2B"/>
        </w:rPr>
        <w:t>ч</w:t>
      </w:r>
      <w:proofErr w:type="gramEnd"/>
      <w:r>
        <w:rPr>
          <w:rFonts w:ascii="Arial" w:hAnsi="Arial" w:cs="Arial"/>
          <w:color w:val="2B2B2B"/>
        </w:rPr>
        <w:t>өтүү;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таза суу менен камсыз кылуу, ирригациялык тармактарды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программаларын ишке ашырууну тездетүү жана бул тармактарга тартылуучу ресурстарды көбөйтүү чараларын күчөтүү;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- 2020-жылы санариптештирүү үчүн артыкчылыктуу багыт катары социалдык чөйрөнү, анын ичинде билим берүү, саламаттык сактоо, эмгек жана социалдык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секторлорун аныктоо;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айыл чарба, кызмат көрсөтүү чөйрөлө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үндөгү экономиканын субъекттери үчүн заманбап өндүрүштүк жана маалыматтык технологиялардын жеткиликтүүлүгүн камсыз кылуу;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санарип демилгелерди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максатында "Санарип Кыргызстан" атайын фондун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маалыматтык-коммуникациялык технологиялар чөйрөсүндөгү алдыңкы компанияларды тартып, Санарип лидерлердин клубун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киберкоопсуздукту коргоонун, жеке маалыматтарды жана санариптик этиканы сактоонун жетиштүү деңгээлин камсыз кылуу;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лицензияларды жана уруксат кагаздарын электрондук түргө өткө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архитектура жана курулуш секторунда "бирдиктүү терезе" принцибин киргизүүнү тездетүү;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сот системасын, прокуратура органдарын жана укук коргоо органдарын санариптештирүү процессин улантуу;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мамлекеттик органдардын маалыматтарын сактоо жана иштеп чыгуу үчүн бирдиктүү дата-борборду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- "Санарип аймак" электрондук платформасын киргизүү;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мамлекеттик кызмат көрсөтүү порталы аркылуу жарандардын арыздарын кароонун жыйынтыктарын чагылдыруучу бирдиктүү байланыш борборун ишке киргизүү;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идентификациянын жана аутентификациянын бирдиктүү системасын ишке киргизүү;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мурда кабыл алынган стратегияларды, пландарды ишке ашыруудагы тажрыйбанын жана жаңы чакырыктардын негизинде 2020-2030-жылдарга социалдык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программасын иштеп чыгуу;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жетим балдарды, ата-энесинин камкордугусуз калган балдарды, оор турмуштук жагдайда калган балдарды жана ден соолугунун мүмкүнчүлүгү чектелген балдарды социалдык коргоону мамлекеттик саясаттын артыкчылыктуу багыты катары аныктоо;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тө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өлгөндүгү жөнүндө мамлекеттик каттоосу жок болгон бардык балдарды өздүгүн ырастаган документтер менен акысыз негизде камсыз кылуу;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өлкөнү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бардык региондорунда балдарга персоналдык жеке номер берүүнүн жөнөкөйлөтүлгөн системасын заманбап маалыматтык технологияларды колдонуу менен киргизүү;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мектепке чейинки билим берүү мекемелерин өнүктү</w:t>
      </w:r>
      <w:proofErr w:type="gramStart"/>
      <w:r>
        <w:rPr>
          <w:rFonts w:ascii="Arial" w:hAnsi="Arial" w:cs="Arial"/>
          <w:color w:val="2B2B2B"/>
        </w:rPr>
        <w:t>р</w:t>
      </w:r>
      <w:proofErr w:type="gramEnd"/>
      <w:r>
        <w:rPr>
          <w:rFonts w:ascii="Arial" w:hAnsi="Arial" w:cs="Arial"/>
          <w:color w:val="2B2B2B"/>
        </w:rPr>
        <w:t>үү аркылуу балдарды мектепке чейинки билим берүүгө тартуу;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региондордо мектепке чейинки мекемелердин санын көбөйтүүдө мамлекеттик-жеке өнөктө</w:t>
      </w:r>
      <w:proofErr w:type="gramStart"/>
      <w:r>
        <w:rPr>
          <w:rFonts w:ascii="Arial" w:hAnsi="Arial" w:cs="Arial"/>
          <w:color w:val="2B2B2B"/>
        </w:rPr>
        <w:t>шт</w:t>
      </w:r>
      <w:proofErr w:type="gramEnd"/>
      <w:r>
        <w:rPr>
          <w:rFonts w:ascii="Arial" w:hAnsi="Arial" w:cs="Arial"/>
          <w:color w:val="2B2B2B"/>
        </w:rPr>
        <w:t>үк механизмдерин колдонуу;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балдардын аярлуу категорияларын, ден соолугунун мүмкүнчүлүгү чектелген балдарды алдын ала аныктоо жана чара көрүү боюнча ведомстволор аралык аракеттенүүнү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моделин үй-бүлөлүк медицинанын пилоттук борборлорунун негизинде кеңейтүү;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региондордо балдарды жаштайынан өнүктүрүүнү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100 борборун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заманбап маалыматтык системаларды, ата-эне болууга даярдык көрүүнү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инновациялык коммуникациялык ыкмаларын колдонуп, медициналык кызмат көрсөтүүлөрдүн бардык деңгээлинде перинаталдык жардам көрсөтүүнүн жаңыланган системасы менен улуттук деңгээлде перинаталдык борборду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"электрондук чөйрө", "электрондук мугалим", "электрондук окуучу", "электрондук окуу китеби" деген комплекстүү ыкмаларды колдонуп, Кыргыз Республикасынын бардык региондорунда инновациялык "акылдуу" мектептердин моделин киргизүү;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мектепке чейинки жана мектепте билим берүү мекемелерине электрондук жазылуу жана кезекке туруу системасын өркүндөтүү;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- </w:t>
      </w:r>
      <w:proofErr w:type="gramStart"/>
      <w:r>
        <w:rPr>
          <w:rFonts w:ascii="Arial" w:hAnsi="Arial" w:cs="Arial"/>
          <w:color w:val="2B2B2B"/>
        </w:rPr>
        <w:t>ж</w:t>
      </w:r>
      <w:proofErr w:type="gramEnd"/>
      <w:r>
        <w:rPr>
          <w:rFonts w:ascii="Arial" w:hAnsi="Arial" w:cs="Arial"/>
          <w:color w:val="2B2B2B"/>
        </w:rPr>
        <w:t>өнөкөйлөтүлгөн механизмдерди, маалыматтык технологияларды киргизип, социалдык колдоонун чаралары менен жаш балдарды камтууну кеңейтүү;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пилоттук райондордо жергиликтүү өз алдынча башкаруу органдарынын деңгээлиндеги кепилденген социалдык кызмат көрсөтүүнү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системасын андан ары кеңейтүү;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балдардын жаштайынан өнүгүүсүнү</w:t>
      </w:r>
      <w:proofErr w:type="gramStart"/>
      <w:r>
        <w:rPr>
          <w:rFonts w:ascii="Arial" w:hAnsi="Arial" w:cs="Arial"/>
          <w:color w:val="2B2B2B"/>
        </w:rPr>
        <w:t>н</w:t>
      </w:r>
      <w:proofErr w:type="gramEnd"/>
      <w:r>
        <w:rPr>
          <w:rFonts w:ascii="Arial" w:hAnsi="Arial" w:cs="Arial"/>
          <w:color w:val="2B2B2B"/>
        </w:rPr>
        <w:t xml:space="preserve"> негизги көндүмдөрүн илгерилетүү, өсүп келе жаткан муундун ийкемдүү компетенцияларын калыптандыруу үчүн заманбап инфраструктураны жана механизмдерди жергиликтүү өз алдынча башкаруу органдары менен бирдикте түзүү;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- балдарды багуу жана тарбиялоо боюнча ата-энелик көндүмдөрдү жакшыртуу үчүн заманбап маалыматтык-коммуникациялык ыкмаларды киргизүү.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4. Жергиликтүү өз алдынча башкаруу органдарына балдарды колдоо жана алардын жаштайынан өнү</w:t>
      </w:r>
      <w:proofErr w:type="gramStart"/>
      <w:r>
        <w:rPr>
          <w:rFonts w:ascii="Arial" w:hAnsi="Arial" w:cs="Arial"/>
          <w:color w:val="2B2B2B"/>
        </w:rPr>
        <w:t>г</w:t>
      </w:r>
      <w:proofErr w:type="gramEnd"/>
      <w:r>
        <w:rPr>
          <w:rFonts w:ascii="Arial" w:hAnsi="Arial" w:cs="Arial"/>
          <w:color w:val="2B2B2B"/>
        </w:rPr>
        <w:t>үүсү, мектепке чейинки даярдыгы үчүн жагымдуу шарттарды түзүү, үй-бүлө институтун чыңдоо жана оор турмуштук жагдайда калган балдарды коомго интеграциялоо боюнча чаралардын комплексин кабыл алуу сунушталсын.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5. Кыргыз Республикасынын Улуттук банкына региондордо электрондук төлөмдөрдү жана мобилдик банкингди ар тараптан киргизүү ү</w:t>
      </w:r>
      <w:proofErr w:type="gramStart"/>
      <w:r>
        <w:rPr>
          <w:rFonts w:ascii="Arial" w:hAnsi="Arial" w:cs="Arial"/>
          <w:color w:val="2B2B2B"/>
        </w:rPr>
        <w:t>ч</w:t>
      </w:r>
      <w:proofErr w:type="gramEnd"/>
      <w:r>
        <w:rPr>
          <w:rFonts w:ascii="Arial" w:hAnsi="Arial" w:cs="Arial"/>
          <w:color w:val="2B2B2B"/>
        </w:rPr>
        <w:t>үн жол картасын иштеп чыгуу сунушталсын.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6. </w:t>
      </w:r>
      <w:proofErr w:type="gramStart"/>
      <w:r>
        <w:rPr>
          <w:rFonts w:ascii="Arial" w:hAnsi="Arial" w:cs="Arial"/>
          <w:color w:val="2B2B2B"/>
        </w:rPr>
        <w:t>Бул</w:t>
      </w:r>
      <w:proofErr w:type="gramEnd"/>
      <w:r>
        <w:rPr>
          <w:rFonts w:ascii="Arial" w:hAnsi="Arial" w:cs="Arial"/>
          <w:color w:val="2B2B2B"/>
        </w:rPr>
        <w:t xml:space="preserve"> Жарлыктын аткарылышын контролдоо Кыргыз Республикасынын Президентинин Аппаратынын Жетекчисине жүктөлсүн.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7. </w:t>
      </w:r>
      <w:proofErr w:type="gramStart"/>
      <w:r>
        <w:rPr>
          <w:rFonts w:ascii="Arial" w:hAnsi="Arial" w:cs="Arial"/>
          <w:color w:val="2B2B2B"/>
        </w:rPr>
        <w:t>Бул</w:t>
      </w:r>
      <w:proofErr w:type="gramEnd"/>
      <w:r>
        <w:rPr>
          <w:rFonts w:ascii="Arial" w:hAnsi="Arial" w:cs="Arial"/>
          <w:color w:val="2B2B2B"/>
        </w:rPr>
        <w:t xml:space="preserve"> Жарлык кол коюлган күндөн баштап күчүнө кирет.</w:t>
      </w:r>
    </w:p>
    <w:p w:rsidR="009B64BC" w:rsidRDefault="009B64BC" w:rsidP="009B64BC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B64BC" w:rsidTr="009B64BC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B64BC" w:rsidRDefault="009B64BC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color w:val="2B2B2B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Кыргыз Республикасынын Президенти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C" w:rsidRDefault="009B64BC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color w:val="2B2B2B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4BC" w:rsidRDefault="009B64BC">
            <w:pPr>
              <w:pStyle w:val="a8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2B2B2B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С.Жээнбеков</w:t>
            </w:r>
          </w:p>
        </w:tc>
      </w:tr>
    </w:tbl>
    <w:p w:rsidR="0097292E" w:rsidRPr="009B64BC" w:rsidRDefault="0097292E" w:rsidP="009B64BC"/>
    <w:sectPr w:rsidR="0097292E" w:rsidRPr="009B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028"/>
    <w:multiLevelType w:val="multilevel"/>
    <w:tmpl w:val="304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C"/>
    <w:rsid w:val="0000173E"/>
    <w:rsid w:val="0006420C"/>
    <w:rsid w:val="000D1C97"/>
    <w:rsid w:val="00113A8A"/>
    <w:rsid w:val="00115376"/>
    <w:rsid w:val="00116A2F"/>
    <w:rsid w:val="00160928"/>
    <w:rsid w:val="001A3B2B"/>
    <w:rsid w:val="0023152C"/>
    <w:rsid w:val="002348C9"/>
    <w:rsid w:val="002E78C2"/>
    <w:rsid w:val="003326C2"/>
    <w:rsid w:val="003F3AD0"/>
    <w:rsid w:val="00503C7A"/>
    <w:rsid w:val="0054073A"/>
    <w:rsid w:val="00542981"/>
    <w:rsid w:val="00683E6F"/>
    <w:rsid w:val="006B0093"/>
    <w:rsid w:val="007A4418"/>
    <w:rsid w:val="008A6223"/>
    <w:rsid w:val="008B1A52"/>
    <w:rsid w:val="00917AB1"/>
    <w:rsid w:val="009313CB"/>
    <w:rsid w:val="00955823"/>
    <w:rsid w:val="0097292E"/>
    <w:rsid w:val="009B64BC"/>
    <w:rsid w:val="00A313A2"/>
    <w:rsid w:val="00A471EA"/>
    <w:rsid w:val="00B37ABA"/>
    <w:rsid w:val="00B53299"/>
    <w:rsid w:val="00BD4BCE"/>
    <w:rsid w:val="00C73859"/>
    <w:rsid w:val="00E32389"/>
    <w:rsid w:val="00E839F1"/>
    <w:rsid w:val="00F70CEA"/>
    <w:rsid w:val="00F75A97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D4BCE"/>
    <w:rPr>
      <w:color w:val="0000FF"/>
      <w:u w:val="single"/>
    </w:rPr>
  </w:style>
  <w:style w:type="paragraph" w:customStyle="1" w:styleId="a6">
    <w:name w:val="a6"/>
    <w:basedOn w:val="a"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9B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ignature"/>
    <w:basedOn w:val="a"/>
    <w:link w:val="a9"/>
    <w:uiPriority w:val="99"/>
    <w:unhideWhenUsed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9B6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D4BCE"/>
    <w:rPr>
      <w:color w:val="0000FF"/>
      <w:u w:val="single"/>
    </w:rPr>
  </w:style>
  <w:style w:type="paragraph" w:customStyle="1" w:styleId="a6">
    <w:name w:val="a6"/>
    <w:basedOn w:val="a"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9B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ignature"/>
    <w:basedOn w:val="a"/>
    <w:link w:val="a9"/>
    <w:uiPriority w:val="99"/>
    <w:unhideWhenUsed/>
    <w:rsid w:val="009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9B6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bd.minjust.gov.kg/act/view/ru-ru/430139/10?cl=ky-kg&amp;mode=tek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430139/10?cl=ky-kg&amp;mode=tek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2021-01-18T06:18:00Z</dcterms:created>
  <dcterms:modified xsi:type="dcterms:W3CDTF">2021-01-18T06:18:00Z</dcterms:modified>
</cp:coreProperties>
</file>