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7" w:rsidRDefault="005A2D27" w:rsidP="005A2D27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0"/>
        </w:rPr>
      </w:pPr>
      <w:r w:rsidRPr="005A2D27">
        <w:rPr>
          <w:rFonts w:ascii="Times New Roman" w:hAnsi="Times New Roman" w:cs="Times New Roman"/>
          <w:sz w:val="28"/>
          <w:szCs w:val="20"/>
        </w:rPr>
        <w:t>СПРАВКА-ОБОСНОВАНИЕ</w:t>
      </w:r>
    </w:p>
    <w:p w:rsidR="005A2D27" w:rsidRPr="005A2D27" w:rsidRDefault="005A2D27" w:rsidP="005A2D27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b w:val="0"/>
          <w:sz w:val="36"/>
        </w:rPr>
      </w:pPr>
      <w:proofErr w:type="gramStart"/>
      <w:r w:rsidRPr="005A2D27">
        <w:rPr>
          <w:rFonts w:ascii="Times New Roman" w:hAnsi="Times New Roman" w:cs="Times New Roman"/>
          <w:b w:val="0"/>
          <w:sz w:val="28"/>
          <w:szCs w:val="20"/>
        </w:rPr>
        <w:t>к проекту постановления Правительства Кыргызской Республики «О внесении изменени</w:t>
      </w:r>
      <w:r w:rsidR="0035685E">
        <w:rPr>
          <w:rFonts w:ascii="Times New Roman" w:hAnsi="Times New Roman" w:cs="Times New Roman"/>
          <w:b w:val="0"/>
          <w:sz w:val="28"/>
          <w:szCs w:val="20"/>
        </w:rPr>
        <w:t>й</w:t>
      </w:r>
      <w:r w:rsidRPr="005A2D27">
        <w:rPr>
          <w:rFonts w:ascii="Times New Roman" w:hAnsi="Times New Roman" w:cs="Times New Roman"/>
          <w:b w:val="0"/>
          <w:sz w:val="28"/>
          <w:szCs w:val="20"/>
        </w:rPr>
        <w:t xml:space="preserve"> в постановление Правительства Кыргызской Республики </w:t>
      </w:r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«О мерах по реализации требований статей </w:t>
      </w:r>
      <w:hyperlink r:id="rId5" w:anchor="st_98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98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anchor="st_242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242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anchor="st_255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255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anchor="st_257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257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anchor="st_258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258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anchor="st_280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280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anchor="st_281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281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anchor="st_287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287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3" w:anchor="st_295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295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 Кыргызской Республики и </w:t>
      </w:r>
      <w:hyperlink r:id="rId14" w:anchor="st_11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статьи 11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 Закона Кыргызской Республики «О введении в действие Налогового </w:t>
      </w:r>
      <w:hyperlink r:id="rId15" w:history="1">
        <w:r w:rsidRPr="005A2D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 w:rsidRPr="005A2D27">
        <w:rPr>
          <w:rFonts w:ascii="Times New Roman" w:hAnsi="Times New Roman" w:cs="Times New Roman"/>
          <w:b w:val="0"/>
          <w:sz w:val="28"/>
          <w:szCs w:val="28"/>
        </w:rPr>
        <w:t xml:space="preserve"> Кыргызской Республики» от 30 декабря 2008 года №735»</w:t>
      </w:r>
      <w:proofErr w:type="gramEnd"/>
    </w:p>
    <w:p w:rsidR="00305DBB" w:rsidRPr="005A2D27" w:rsidRDefault="009717A0" w:rsidP="005A2D2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A2D27" w:rsidRPr="005A2D27" w:rsidRDefault="005A2D27" w:rsidP="0071138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A2D27">
        <w:rPr>
          <w:rFonts w:ascii="Times New Roman" w:hAnsi="Times New Roman" w:cs="Times New Roman"/>
          <w:b/>
          <w:bCs/>
          <w:sz w:val="28"/>
        </w:rPr>
        <w:t>1. Цель и задачи</w:t>
      </w:r>
    </w:p>
    <w:p w:rsidR="005A2D27" w:rsidRDefault="005A2D27" w:rsidP="0071138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5A2D27">
        <w:rPr>
          <w:rFonts w:ascii="Times New Roman" w:hAnsi="Times New Roman" w:cs="Times New Roman"/>
          <w:sz w:val="28"/>
        </w:rPr>
        <w:t xml:space="preserve">Целью и задачей данного проекта постановления является приведение Положения </w:t>
      </w:r>
      <w:r w:rsidRPr="00C81E52">
        <w:rPr>
          <w:rFonts w:ascii="Times New Roman" w:hAnsi="Times New Roman" w:cs="Times New Roman"/>
          <w:sz w:val="28"/>
        </w:rPr>
        <w:t>о порядке возврата налога на добавленную стоимость дипломатическим представительствам, консульским учреждениям иностранных государств и приравненным к ним представительствам международных организаций, аккредитованным в Кыргызской Республике, а также их сотрудникам, включая членов их семей</w:t>
      </w:r>
      <w:r>
        <w:rPr>
          <w:rFonts w:ascii="Times New Roman" w:hAnsi="Times New Roman" w:cs="Times New Roman"/>
          <w:sz w:val="28"/>
        </w:rPr>
        <w:t xml:space="preserve">, </w:t>
      </w:r>
      <w:r w:rsidRPr="00C81E52">
        <w:rPr>
          <w:rFonts w:ascii="Times New Roman" w:hAnsi="Times New Roman" w:cs="Times New Roman"/>
          <w:sz w:val="28"/>
        </w:rPr>
        <w:t>утвержденн</w:t>
      </w:r>
      <w:r>
        <w:rPr>
          <w:rFonts w:ascii="Times New Roman" w:hAnsi="Times New Roman" w:cs="Times New Roman"/>
          <w:sz w:val="28"/>
        </w:rPr>
        <w:t>ого</w:t>
      </w:r>
      <w:r w:rsidRPr="00C81E52">
        <w:rPr>
          <w:rFonts w:ascii="Times New Roman" w:hAnsi="Times New Roman" w:cs="Times New Roman"/>
          <w:sz w:val="28"/>
        </w:rPr>
        <w:t xml:space="preserve"> вышеуказанным постановлением,</w:t>
      </w:r>
      <w:r w:rsidRPr="005A2D27">
        <w:rPr>
          <w:rFonts w:ascii="Times New Roman" w:hAnsi="Times New Roman" w:cs="Times New Roman"/>
          <w:sz w:val="28"/>
        </w:rPr>
        <w:t xml:space="preserve"> в соответствие с</w:t>
      </w:r>
      <w:r>
        <w:rPr>
          <w:rFonts w:ascii="Times New Roman" w:hAnsi="Times New Roman" w:cs="Times New Roman"/>
          <w:sz w:val="28"/>
        </w:rPr>
        <w:t xml:space="preserve"> </w:t>
      </w:r>
      <w:r w:rsidRPr="00E41522">
        <w:rPr>
          <w:rFonts w:ascii="Times New Roman" w:hAnsi="Times New Roman" w:cs="Times New Roman"/>
          <w:sz w:val="28"/>
          <w:szCs w:val="28"/>
        </w:rPr>
        <w:t>Законом Кыргызской Республики «О внесении изменения в Налоговый кодекс Кыргызской Республики» от 17</w:t>
      </w:r>
      <w:proofErr w:type="gramEnd"/>
      <w:r w:rsidRPr="00E41522">
        <w:rPr>
          <w:rFonts w:ascii="Times New Roman" w:hAnsi="Times New Roman" w:cs="Times New Roman"/>
          <w:sz w:val="28"/>
          <w:szCs w:val="28"/>
        </w:rPr>
        <w:t xml:space="preserve"> августа 2020 года №132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Кыргызской Республики </w:t>
      </w:r>
      <w:r w:rsidRPr="00773A39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Кыргызской Республики «О вопросах аккредитации сотрудников представительств иностранных государств, сотрудников представительств международных организаций и регистрации дипломатических номерных знаков» от 23 сентября 2015 года №659»</w:t>
      </w:r>
      <w:r w:rsidRPr="005A2D27">
        <w:rPr>
          <w:rFonts w:ascii="Times New Roman" w:hAnsi="Times New Roman" w:cs="Times New Roman"/>
          <w:sz w:val="28"/>
        </w:rPr>
        <w:t>.</w:t>
      </w:r>
    </w:p>
    <w:p w:rsidR="005A2D27" w:rsidRPr="00C20DC7" w:rsidRDefault="00711381" w:rsidP="0071138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40"/>
        </w:rPr>
      </w:pPr>
      <w:r w:rsidRPr="00C20DC7">
        <w:rPr>
          <w:rFonts w:ascii="Times New Roman" w:hAnsi="Times New Roman" w:cs="Times New Roman"/>
          <w:b/>
          <w:bCs/>
          <w:sz w:val="28"/>
        </w:rPr>
        <w:t>2. Описательная часть</w:t>
      </w:r>
    </w:p>
    <w:p w:rsidR="005F57C5" w:rsidRDefault="00C20DC7" w:rsidP="00160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91132">
        <w:rPr>
          <w:rFonts w:ascii="Times New Roman" w:hAnsi="Times New Roman" w:cs="Times New Roman"/>
          <w:sz w:val="28"/>
        </w:rPr>
        <w:t>Закон</w:t>
      </w:r>
      <w:r w:rsidR="005F57C5" w:rsidRPr="00F91132">
        <w:rPr>
          <w:rFonts w:ascii="Times New Roman" w:hAnsi="Times New Roman" w:cs="Times New Roman"/>
          <w:sz w:val="28"/>
        </w:rPr>
        <w:t>ом</w:t>
      </w:r>
      <w:r w:rsidRPr="00F91132">
        <w:rPr>
          <w:rFonts w:ascii="Times New Roman" w:hAnsi="Times New Roman" w:cs="Times New Roman"/>
          <w:sz w:val="28"/>
        </w:rPr>
        <w:t xml:space="preserve"> Кыргызской Республики «О внесении изменения в </w:t>
      </w:r>
      <w:proofErr w:type="gramStart"/>
      <w:r w:rsidRPr="00F91132">
        <w:rPr>
          <w:rFonts w:ascii="Times New Roman" w:hAnsi="Times New Roman" w:cs="Times New Roman"/>
          <w:sz w:val="28"/>
        </w:rPr>
        <w:t>Налоговый</w:t>
      </w:r>
      <w:proofErr w:type="gramEnd"/>
      <w:r w:rsidRPr="00F9113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1132">
        <w:rPr>
          <w:rFonts w:ascii="Times New Roman" w:hAnsi="Times New Roman" w:cs="Times New Roman"/>
          <w:sz w:val="28"/>
        </w:rPr>
        <w:t>кодекс Кыргызской Республики» от 17 августа 2020 года №132</w:t>
      </w:r>
      <w:r w:rsidR="000E70CC" w:rsidRPr="00F91132">
        <w:rPr>
          <w:rFonts w:ascii="Times New Roman" w:hAnsi="Times New Roman" w:cs="Times New Roman"/>
          <w:sz w:val="28"/>
        </w:rPr>
        <w:t>,</w:t>
      </w:r>
      <w:r w:rsidRPr="00F91132">
        <w:rPr>
          <w:rFonts w:ascii="Times New Roman" w:hAnsi="Times New Roman" w:cs="Times New Roman"/>
          <w:sz w:val="28"/>
        </w:rPr>
        <w:t xml:space="preserve"> </w:t>
      </w:r>
      <w:r w:rsidR="00F91132" w:rsidRPr="00F91132">
        <w:rPr>
          <w:rFonts w:ascii="Times New Roman" w:hAnsi="Times New Roman" w:cs="Times New Roman"/>
          <w:sz w:val="28"/>
        </w:rPr>
        <w:t xml:space="preserve">были внесены изменения в статью 281 Налогового кодекса Кыргызской </w:t>
      </w:r>
      <w:r w:rsidR="000D3EA6">
        <w:rPr>
          <w:rFonts w:ascii="Times New Roman" w:hAnsi="Times New Roman" w:cs="Times New Roman"/>
          <w:sz w:val="28"/>
        </w:rPr>
        <w:t>Республики</w:t>
      </w:r>
      <w:r w:rsidR="000D3EA6">
        <w:rPr>
          <w:rFonts w:ascii="Times New Roman" w:hAnsi="Times New Roman" w:cs="Times New Roman"/>
          <w:vanish/>
          <w:sz w:val="28"/>
        </w:rPr>
        <w:t xml:space="preserve">, </w:t>
      </w:r>
      <w:r w:rsidR="00B17919">
        <w:rPr>
          <w:rFonts w:ascii="Times New Roman" w:hAnsi="Times New Roman" w:cs="Times New Roman"/>
          <w:vanish/>
          <w:sz w:val="28"/>
        </w:rPr>
        <w:t xml:space="preserve">в </w:t>
      </w:r>
      <w:r w:rsidR="000D3EA6">
        <w:rPr>
          <w:rFonts w:ascii="Times New Roman" w:hAnsi="Times New Roman" w:cs="Times New Roman"/>
          <w:vanish/>
          <w:sz w:val="28"/>
        </w:rPr>
        <w:t xml:space="preserve">части установления </w:t>
      </w:r>
      <w:r w:rsidR="00B17919">
        <w:rPr>
          <w:rFonts w:ascii="Times New Roman" w:hAnsi="Times New Roman" w:cs="Times New Roman"/>
          <w:vanish/>
          <w:sz w:val="28"/>
        </w:rPr>
        <w:t xml:space="preserve">принципов взаимности и паритетности при возврате налога на добавленную стоимость (далее – НДС), которые обложены НДС при поставке товаров, работ и услуг </w:t>
      </w:r>
      <w:r w:rsidR="00F520A9">
        <w:rPr>
          <w:rFonts w:ascii="Times New Roman" w:hAnsi="Times New Roman" w:cs="Times New Roman"/>
          <w:vanish/>
          <w:sz w:val="28"/>
        </w:rPr>
        <w:t xml:space="preserve">для официального использования дипломатическими </w:t>
      </w:r>
      <w:r w:rsidR="00F520A9" w:rsidRPr="00160BBD">
        <w:rPr>
          <w:rFonts w:ascii="Times New Roman" w:hAnsi="Times New Roman" w:cs="Times New Roman"/>
          <w:color w:val="000000"/>
          <w:sz w:val="28"/>
          <w:szCs w:val="27"/>
        </w:rPr>
        <w:t>представительствами и консульскими учреждениями иностранных государств, международными организациями или их представительствами, осуществляющими свою</w:t>
      </w:r>
      <w:proofErr w:type="gramEnd"/>
      <w:r w:rsidR="00F520A9" w:rsidRPr="00160BBD">
        <w:rPr>
          <w:rFonts w:ascii="Times New Roman" w:hAnsi="Times New Roman" w:cs="Times New Roman"/>
          <w:color w:val="000000"/>
          <w:sz w:val="28"/>
          <w:szCs w:val="27"/>
        </w:rPr>
        <w:t xml:space="preserve"> деятельность в Кыргызской Республике, а также для личного пользовани</w:t>
      </w:r>
      <w:r w:rsidR="00160BBD" w:rsidRPr="00160BBD">
        <w:rPr>
          <w:rFonts w:ascii="Times New Roman" w:hAnsi="Times New Roman" w:cs="Times New Roman"/>
          <w:color w:val="000000"/>
          <w:sz w:val="28"/>
          <w:szCs w:val="27"/>
        </w:rPr>
        <w:t>я аккредитованными сотрудниками, включая проживающих вместе с ними членов их семей.</w:t>
      </w:r>
    </w:p>
    <w:p w:rsidR="00160BBD" w:rsidRPr="00160BBD" w:rsidRDefault="00160BBD" w:rsidP="00160BBD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32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Кыргызской Республики </w:t>
      </w:r>
      <w:r w:rsidRPr="00773A39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Кыргызской Республики «О вопросах аккредитации сотрудников представительств иностранных государств, сотрудников представительств международных организаций и регистрации дипломатических номерных знаков» от 23 сентября 2015 года №659»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FC">
        <w:rPr>
          <w:rFonts w:ascii="Times New Roman" w:hAnsi="Times New Roman"/>
          <w:sz w:val="28"/>
          <w:szCs w:val="28"/>
        </w:rPr>
        <w:t>были внесены изменения в Положение «О</w:t>
      </w:r>
      <w:r w:rsidR="00C461FC" w:rsidRPr="00C461FC">
        <w:rPr>
          <w:rFonts w:ascii="Times New Roman" w:hAnsi="Times New Roman" w:cs="Times New Roman"/>
          <w:sz w:val="28"/>
        </w:rPr>
        <w:t xml:space="preserve"> порядке аккредитации сотрудников дипломатических представительств, консульских учреждений иностранных государств, а также представительств </w:t>
      </w:r>
      <w:r w:rsidR="00C461FC" w:rsidRPr="00C461FC">
        <w:rPr>
          <w:rFonts w:ascii="Times New Roman" w:hAnsi="Times New Roman" w:cs="Times New Roman"/>
          <w:sz w:val="28"/>
        </w:rPr>
        <w:lastRenderedPageBreak/>
        <w:t>международных организаций и иных приравненных к ним</w:t>
      </w:r>
      <w:proofErr w:type="gramEnd"/>
      <w:r w:rsidR="00C461FC" w:rsidRPr="00C461FC">
        <w:rPr>
          <w:rFonts w:ascii="Times New Roman" w:hAnsi="Times New Roman" w:cs="Times New Roman"/>
          <w:sz w:val="28"/>
        </w:rPr>
        <w:t xml:space="preserve"> представительств, осуществляющих деятельность на территории Кыргызской Республики</w:t>
      </w:r>
      <w:r w:rsidR="00C461FC">
        <w:rPr>
          <w:rFonts w:ascii="Times New Roman" w:hAnsi="Times New Roman" w:cs="Times New Roman"/>
          <w:sz w:val="28"/>
        </w:rPr>
        <w:t>».</w:t>
      </w:r>
    </w:p>
    <w:p w:rsidR="00C20DC7" w:rsidRDefault="00160BBD" w:rsidP="00711381">
      <w:pPr>
        <w:pStyle w:val="tkTekst"/>
        <w:spacing w:after="0" w:line="240" w:lineRule="auto"/>
        <w:ind w:firstLine="708"/>
        <w:rPr>
          <w:rFonts w:ascii="Times New Roman" w:hAnsi="Times New Roman"/>
          <w:sz w:val="28"/>
        </w:rPr>
      </w:pPr>
      <w:proofErr w:type="gramStart"/>
      <w:r w:rsidRPr="00160BBD">
        <w:rPr>
          <w:rFonts w:ascii="Times New Roman" w:hAnsi="Times New Roman" w:cs="Times New Roman"/>
          <w:sz w:val="28"/>
        </w:rPr>
        <w:t xml:space="preserve">На основании </w:t>
      </w:r>
      <w:r w:rsidR="00C461FC">
        <w:rPr>
          <w:rFonts w:ascii="Times New Roman" w:hAnsi="Times New Roman" w:cs="Times New Roman"/>
          <w:sz w:val="28"/>
        </w:rPr>
        <w:t>вышеизложенного,</w:t>
      </w:r>
      <w:r w:rsidRPr="00160BBD">
        <w:rPr>
          <w:rFonts w:ascii="Times New Roman" w:hAnsi="Times New Roman" w:cs="Times New Roman"/>
          <w:sz w:val="28"/>
        </w:rPr>
        <w:t xml:space="preserve"> вносится изменения в Положение </w:t>
      </w:r>
      <w:r w:rsidRPr="00CC46D0">
        <w:rPr>
          <w:rFonts w:ascii="Times New Roman" w:hAnsi="Times New Roman"/>
          <w:sz w:val="28"/>
        </w:rPr>
        <w:t>«О порядке возврата налога на добавленную стоимость дипломатическим представительствам, консульским учреждениям иностранных государств и приравненным к ним представительствам международных организаций, аккредитованным в Кыргызской Республике, а также их сотрудникам, включая членов их семей», утвержденно</w:t>
      </w:r>
      <w:r>
        <w:rPr>
          <w:rFonts w:ascii="Times New Roman" w:hAnsi="Times New Roman"/>
          <w:sz w:val="28"/>
        </w:rPr>
        <w:t>го</w:t>
      </w:r>
      <w:r w:rsidRPr="00CC46D0">
        <w:rPr>
          <w:rFonts w:ascii="Times New Roman" w:hAnsi="Times New Roman"/>
          <w:sz w:val="28"/>
        </w:rPr>
        <w:t xml:space="preserve"> постановлением Правительства Кыргызской Республики от 30 декабря 2008 года №735</w:t>
      </w:r>
      <w:r w:rsidR="00A84DDB">
        <w:rPr>
          <w:rFonts w:ascii="Times New Roman" w:hAnsi="Times New Roman"/>
          <w:sz w:val="28"/>
        </w:rPr>
        <w:t xml:space="preserve"> (далее – Положение)</w:t>
      </w:r>
      <w:r w:rsidR="00CC6226">
        <w:rPr>
          <w:rFonts w:ascii="Times New Roman" w:hAnsi="Times New Roman"/>
          <w:sz w:val="28"/>
        </w:rPr>
        <w:t>.</w:t>
      </w:r>
      <w:proofErr w:type="gramEnd"/>
    </w:p>
    <w:p w:rsidR="00CC6226" w:rsidRDefault="00CC6226" w:rsidP="00711381">
      <w:pPr>
        <w:pStyle w:val="tkTekst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Следует отметить, </w:t>
      </w:r>
      <w:r>
        <w:rPr>
          <w:rFonts w:ascii="Times New Roman" w:hAnsi="Times New Roman"/>
          <w:sz w:val="28"/>
          <w:szCs w:val="28"/>
        </w:rPr>
        <w:t xml:space="preserve">что при приведении Положения в соответствие с вышеотмеченным Законом Кыргызской Республики включена норма, в которой уполномоченный орган в сфере иностранных дел предоставляет в уполномоченный орган по проведению налоговой и таможенной политики информацию об ограничениях при возврате НДС </w:t>
      </w:r>
      <w:r w:rsidRPr="00AC0DD2">
        <w:rPr>
          <w:rFonts w:ascii="Times New Roman" w:hAnsi="Times New Roman"/>
          <w:sz w:val="28"/>
          <w:szCs w:val="28"/>
        </w:rPr>
        <w:t>дипломатическим представительствам и консульским учреждениям</w:t>
      </w:r>
      <w:r>
        <w:rPr>
          <w:rFonts w:ascii="Times New Roman" w:hAnsi="Times New Roman"/>
          <w:sz w:val="28"/>
          <w:szCs w:val="28"/>
        </w:rPr>
        <w:t xml:space="preserve"> Кыргызской Республики</w:t>
      </w:r>
      <w:r w:rsidR="000255A8">
        <w:rPr>
          <w:rFonts w:ascii="Times New Roman" w:hAnsi="Times New Roman"/>
          <w:sz w:val="28"/>
          <w:szCs w:val="28"/>
        </w:rPr>
        <w:t xml:space="preserve"> в иностранных государствах.</w:t>
      </w:r>
    </w:p>
    <w:p w:rsidR="00CC6226" w:rsidRDefault="00CC6226" w:rsidP="00711381">
      <w:pPr>
        <w:pStyle w:val="tkTekst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предоставленной информации уполномоченного органа в сфере иностранных дел, уполномоченный орган по проведению налоговой и таможенной политики формирует Перечень </w:t>
      </w:r>
      <w:r w:rsidR="000255A8" w:rsidRPr="000255A8">
        <w:rPr>
          <w:rFonts w:ascii="Times New Roman" w:hAnsi="Times New Roman"/>
          <w:sz w:val="28"/>
          <w:szCs w:val="28"/>
        </w:rPr>
        <w:t>дипломатических представительств и консульских учреждений иностранных государств в Кыргызской Республике, имеющие право на возврат НДС (с ограничениями или без ограничений)</w:t>
      </w:r>
      <w:r w:rsidR="000255A8">
        <w:rPr>
          <w:rFonts w:ascii="Times New Roman" w:hAnsi="Times New Roman"/>
          <w:sz w:val="28"/>
          <w:szCs w:val="28"/>
        </w:rPr>
        <w:t xml:space="preserve"> и направляет в уполномоченный налоговый орган. </w:t>
      </w:r>
    </w:p>
    <w:p w:rsidR="00CC6226" w:rsidRDefault="000255A8" w:rsidP="00711381">
      <w:pPr>
        <w:pStyle w:val="tkTekst"/>
        <w:spacing w:after="0" w:line="240" w:lineRule="auto"/>
        <w:ind w:firstLine="708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Такая норма </w:t>
      </w:r>
      <w:r w:rsidRPr="000255A8">
        <w:rPr>
          <w:rFonts w:ascii="Times New Roman" w:eastAsia="Calibri" w:hAnsi="Times New Roman"/>
          <w:sz w:val="28"/>
          <w:szCs w:val="24"/>
        </w:rPr>
        <w:t>позволит улучшить бюджетную дисциплину и упорядочить работу с дипломатическими учреждениями иностранных государств.</w:t>
      </w:r>
    </w:p>
    <w:p w:rsidR="000255A8" w:rsidRDefault="000255A8" w:rsidP="000255A8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того, проектом вносятся редакционные и уточняющие поправки в Положение.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255A8">
        <w:rPr>
          <w:rFonts w:ascii="Times New Roman" w:hAnsi="Times New Roman" w:cs="Times New Roman"/>
          <w:sz w:val="28"/>
        </w:rPr>
        <w:t>Принятие данного проекта постановления не повлечет необходимость внесения поправок в другие нормативные правовые акты.</w:t>
      </w:r>
    </w:p>
    <w:p w:rsidR="00711381" w:rsidRPr="00711381" w:rsidRDefault="00711381" w:rsidP="00711381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sz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sz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b/>
          <w:bCs/>
          <w:sz w:val="28"/>
        </w:rPr>
        <w:t>4. Информация о результатах общественного обсуждения</w:t>
      </w:r>
    </w:p>
    <w:p w:rsidR="009717A0" w:rsidRPr="009717A0" w:rsidRDefault="009717A0" w:rsidP="009717A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3CC7">
        <w:rPr>
          <w:rFonts w:ascii="Times New Roman" w:hAnsi="Times New Roman" w:cs="Times New Roman"/>
          <w:sz w:val="28"/>
        </w:rPr>
        <w:t xml:space="preserve">В соответствии со статьей 22 Закона Кыргызской Республики </w:t>
      </w:r>
      <w:r>
        <w:rPr>
          <w:rFonts w:ascii="Times New Roman" w:hAnsi="Times New Roman" w:cs="Times New Roman"/>
          <w:sz w:val="28"/>
        </w:rPr>
        <w:t>«</w:t>
      </w:r>
      <w:r w:rsidRPr="00CF3CC7">
        <w:rPr>
          <w:rFonts w:ascii="Times New Roman" w:hAnsi="Times New Roman" w:cs="Times New Roman"/>
          <w:sz w:val="28"/>
        </w:rPr>
        <w:t>О нормативных правовых актах Кыргызской Республики</w:t>
      </w:r>
      <w:r>
        <w:rPr>
          <w:rFonts w:ascii="Times New Roman" w:hAnsi="Times New Roman" w:cs="Times New Roman"/>
          <w:sz w:val="28"/>
        </w:rPr>
        <w:t>»</w:t>
      </w:r>
      <w:r w:rsidRPr="00CF3CC7">
        <w:rPr>
          <w:rFonts w:ascii="Times New Roman" w:hAnsi="Times New Roman" w:cs="Times New Roman"/>
          <w:sz w:val="28"/>
        </w:rPr>
        <w:t xml:space="preserve"> данный проект постановления Правительства Кыргызской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CF3CC7">
        <w:rPr>
          <w:rFonts w:ascii="Times New Roman" w:hAnsi="Times New Roman" w:cs="Times New Roman"/>
          <w:sz w:val="28"/>
        </w:rPr>
        <w:t>был размещен на официальном сайте Правительства Кыргызской Республики, для прохождения процедуры обществен</w:t>
      </w:r>
      <w:r>
        <w:rPr>
          <w:rFonts w:ascii="Times New Roman" w:hAnsi="Times New Roman" w:cs="Times New Roman"/>
          <w:sz w:val="28"/>
        </w:rPr>
        <w:t xml:space="preserve">ного обсуждения. 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b/>
          <w:bCs/>
          <w:sz w:val="28"/>
        </w:rPr>
        <w:t>5. Анализ соответствия проекта законодательству</w:t>
      </w:r>
      <w:bookmarkStart w:id="0" w:name="_GoBack"/>
      <w:bookmarkEnd w:id="0"/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sz w:val="28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</w:t>
      </w:r>
      <w:r w:rsidRPr="00711381">
        <w:rPr>
          <w:rFonts w:ascii="Times New Roman" w:hAnsi="Times New Roman" w:cs="Times New Roman"/>
          <w:sz w:val="28"/>
        </w:rPr>
        <w:lastRenderedPageBreak/>
        <w:t xml:space="preserve">международных договорам, участницей которых является </w:t>
      </w:r>
      <w:proofErr w:type="spellStart"/>
      <w:r w:rsidRPr="00711381">
        <w:rPr>
          <w:rFonts w:ascii="Times New Roman" w:hAnsi="Times New Roman" w:cs="Times New Roman"/>
          <w:sz w:val="28"/>
        </w:rPr>
        <w:t>Кыргызская</w:t>
      </w:r>
      <w:proofErr w:type="spellEnd"/>
      <w:r w:rsidRPr="00711381">
        <w:rPr>
          <w:rFonts w:ascii="Times New Roman" w:hAnsi="Times New Roman" w:cs="Times New Roman"/>
          <w:sz w:val="28"/>
        </w:rPr>
        <w:t xml:space="preserve"> Республика.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b/>
          <w:bCs/>
          <w:sz w:val="28"/>
        </w:rPr>
        <w:t>6. Информация о необходимости финансирования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sz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b/>
          <w:bCs/>
          <w:sz w:val="28"/>
        </w:rPr>
        <w:t>7. Информация об анализе регулятивного воздействия</w:t>
      </w:r>
    </w:p>
    <w:p w:rsidR="005A2D27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11381">
        <w:rPr>
          <w:rFonts w:ascii="Times New Roman" w:hAnsi="Times New Roman" w:cs="Times New Roman"/>
          <w:sz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11381" w:rsidRPr="00711381" w:rsidRDefault="00711381" w:rsidP="00711381">
      <w:pPr>
        <w:pStyle w:val="tkTekst"/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711381">
        <w:rPr>
          <w:rFonts w:ascii="Times New Roman" w:hAnsi="Times New Roman" w:cs="Times New Roman"/>
          <w:b/>
          <w:sz w:val="28"/>
        </w:rPr>
        <w:t xml:space="preserve">Министр </w:t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r w:rsidRPr="00711381">
        <w:rPr>
          <w:rFonts w:ascii="Times New Roman" w:hAnsi="Times New Roman" w:cs="Times New Roman"/>
          <w:b/>
          <w:sz w:val="28"/>
        </w:rPr>
        <w:tab/>
      </w:r>
      <w:proofErr w:type="spellStart"/>
      <w:r w:rsidRPr="00711381">
        <w:rPr>
          <w:rFonts w:ascii="Times New Roman" w:hAnsi="Times New Roman" w:cs="Times New Roman"/>
          <w:b/>
          <w:sz w:val="28"/>
        </w:rPr>
        <w:t>С.Т.Муканбетов</w:t>
      </w:r>
      <w:proofErr w:type="spellEnd"/>
    </w:p>
    <w:sectPr w:rsidR="00711381" w:rsidRPr="0071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27"/>
    <w:rsid w:val="000255A8"/>
    <w:rsid w:val="000764ED"/>
    <w:rsid w:val="000D3EA6"/>
    <w:rsid w:val="000E70CC"/>
    <w:rsid w:val="00160BBD"/>
    <w:rsid w:val="0021507F"/>
    <w:rsid w:val="0035685E"/>
    <w:rsid w:val="00493960"/>
    <w:rsid w:val="005A2D27"/>
    <w:rsid w:val="005F57C5"/>
    <w:rsid w:val="00694A95"/>
    <w:rsid w:val="00711381"/>
    <w:rsid w:val="00882716"/>
    <w:rsid w:val="00957BF3"/>
    <w:rsid w:val="009717A0"/>
    <w:rsid w:val="00A84DDB"/>
    <w:rsid w:val="00B17919"/>
    <w:rsid w:val="00C20DC7"/>
    <w:rsid w:val="00C461FC"/>
    <w:rsid w:val="00CC6226"/>
    <w:rsid w:val="00E3175E"/>
    <w:rsid w:val="00F520A9"/>
    <w:rsid w:val="00F900A4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A2D2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D27"/>
    <w:rPr>
      <w:color w:val="0000FF"/>
      <w:u w:val="single"/>
    </w:rPr>
  </w:style>
  <w:style w:type="paragraph" w:customStyle="1" w:styleId="tkTekst">
    <w:name w:val="_Текст обычный (tkTekst)"/>
    <w:basedOn w:val="a"/>
    <w:rsid w:val="005A2D2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1138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25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5A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A2D2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D27"/>
    <w:rPr>
      <w:color w:val="0000FF"/>
      <w:u w:val="single"/>
    </w:rPr>
  </w:style>
  <w:style w:type="paragraph" w:customStyle="1" w:styleId="tkTekst">
    <w:name w:val="_Текст обычный (tkTekst)"/>
    <w:basedOn w:val="a"/>
    <w:rsid w:val="005A2D2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1138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25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5A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13" Type="http://schemas.openxmlformats.org/officeDocument/2006/relationships/hyperlink" Target="toktom://db/85930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12" Type="http://schemas.openxmlformats.org/officeDocument/2006/relationships/hyperlink" Target="toktom://db/859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hyperlink" Target="toktom://db/85930" TargetMode="External"/><Relationship Id="rId5" Type="http://schemas.openxmlformats.org/officeDocument/2006/relationships/hyperlink" Target="toktom://db/85930" TargetMode="External"/><Relationship Id="rId15" Type="http://schemas.openxmlformats.org/officeDocument/2006/relationships/hyperlink" Target="toktom://db/85930" TargetMode="External"/><Relationship Id="rId10" Type="http://schemas.openxmlformats.org/officeDocument/2006/relationships/hyperlink" Target="toktom://db/85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5930" TargetMode="External"/><Relationship Id="rId14" Type="http://schemas.openxmlformats.org/officeDocument/2006/relationships/hyperlink" Target="toktom://db/85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Сезим Турсунбекова</dc:creator>
  <cp:lastModifiedBy>Сезим Турсунбекова</cp:lastModifiedBy>
  <cp:revision>4</cp:revision>
  <cp:lastPrinted>2020-11-24T04:01:00Z</cp:lastPrinted>
  <dcterms:created xsi:type="dcterms:W3CDTF">2020-11-04T11:31:00Z</dcterms:created>
  <dcterms:modified xsi:type="dcterms:W3CDTF">2020-11-24T04:01:00Z</dcterms:modified>
</cp:coreProperties>
</file>