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88" w:rsidRPr="00452528" w:rsidRDefault="00467F1F" w:rsidP="00C87588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о п</w:t>
      </w:r>
      <w:r w:rsidR="00BD5920" w:rsidRPr="00BD5920">
        <w:rPr>
          <w:rFonts w:ascii="Times New Roman" w:eastAsia="Calibri" w:hAnsi="Times New Roman" w:cs="Times New Roman"/>
          <w:b/>
          <w:sz w:val="28"/>
          <w:szCs w:val="28"/>
        </w:rPr>
        <w:t>референциальны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BD5920" w:rsidRPr="00BD5920">
        <w:rPr>
          <w:rFonts w:ascii="Times New Roman" w:eastAsia="Calibri" w:hAnsi="Times New Roman" w:cs="Times New Roman"/>
          <w:b/>
          <w:sz w:val="28"/>
          <w:szCs w:val="28"/>
        </w:rPr>
        <w:t xml:space="preserve"> населенны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BD5920" w:rsidRPr="00BD5920">
        <w:rPr>
          <w:rFonts w:ascii="Times New Roman" w:eastAsia="Calibri" w:hAnsi="Times New Roman" w:cs="Times New Roman"/>
          <w:b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b/>
          <w:sz w:val="28"/>
          <w:szCs w:val="28"/>
        </w:rPr>
        <w:t>ах</w:t>
      </w:r>
    </w:p>
    <w:p w:rsidR="00C87588" w:rsidRPr="00452528" w:rsidRDefault="00C87588" w:rsidP="00C8758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стимулирования инвестиций в промышленные предприятия Кыргызской Республики, 24 апреля 2019 года принято постановление Правительства Кыргызской Республики №193 «О мерах по реализации статей 153, 159-1, 213, 315, 330, 344 Налогового Кодекса Кыргызской Республики».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Правительства Кыргызской Республики принято также, в соответствии с принятым 21 февраля 2019 года Законом </w:t>
      </w:r>
      <w:proofErr w:type="gramStart"/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законодательные акты Кыргызской Республики в связи с подписанием Договора о Таможенном кодексе Евразийского экономического союза».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принятым постановлением все города Кыргызской Республики, за исключением городов Бишкек и Ош, населенные пункты определенные «точками роста», </w:t>
      </w:r>
      <w:proofErr w:type="spellStart"/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айылные</w:t>
      </w:r>
      <w:proofErr w:type="spellEnd"/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аймаки</w:t>
      </w:r>
      <w:proofErr w:type="gramEnd"/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получающие выравнивающие гранты (трансферты) из республиканского бюджета являются преференциальными населенными пунктами. 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утвержден перечень преференциальных видов промышленной деятельности, подлежащих льготному налогообложению и типовое инвестиционное соглашение об осуществлении деятельности в преференциальных населенных пунктах.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в перечень включены виды промышленной деятельности по нижеследующим направлениям: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виды промышленного производства, основанные на инновационных технологиях;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легкая и пищевая промышленности;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электроэнергетика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переработка сельскохозяйственной продукции;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сборочное производство;</w:t>
      </w:r>
      <w:bookmarkStart w:id="0" w:name="_GoBack"/>
      <w:bookmarkEnd w:id="0"/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любое экспортно-ориентированное производство.</w:t>
      </w:r>
    </w:p>
    <w:p w:rsidR="006423BB" w:rsidRPr="003F5F5D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Справочно: при заключении соглашений экспортно </w:t>
      </w:r>
      <w:proofErr w:type="gramStart"/>
      <w:r w:rsidRPr="003F5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ориентированными</w:t>
      </w:r>
      <w:proofErr w:type="gramEnd"/>
      <w:r w:rsidRPr="003F5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считать новые промышленные предприятия/производства, прошедшие государственную регистрацию после 1 января 2019 года и осуществляющие экспортные поставки продукции в течени</w:t>
      </w:r>
      <w:proofErr w:type="gramStart"/>
      <w:r w:rsidRPr="003F5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3F5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 календарных месяцев, следующих подряд, составляющие не менее 50% от общего объема поставок.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постановлением предусматривается освобождение вновь созданных в преференциальных населенных пунктах предприятий, деятельность которых относится к преференциальным видам </w:t>
      </w: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промышленной деятельности, </w:t>
      </w:r>
      <w:r w:rsidRPr="00C96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уплаты налога на имущество, земельного налога, налога на прибыль и налога с продаж</w:t>
      </w:r>
      <w:r w:rsidRPr="00C9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преференциальным промышленным предприятиям льгот по налогам в пределах территории конкретного населенного пункта принимается на основе инвестиционного соглашения. Инвестиционное соглашение заключается на 5 лет органом местного самоуправления преференциального населенного пункта с инвесторами, осуществляющими инвестиционные вложения в новые промышленные предприятия, прошедшие государственную регистрацию после 1 января 2019 года, деятельность которых относится к преференциальным видам промышленной деятельности.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инвестиционного соглашения об осуществлении деятельности в преференциальном населенном пункте является то, что инвестор в течени</w:t>
      </w:r>
      <w:proofErr w:type="gramStart"/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в соответствии с планом-графиком создаст рабочие места, обеспечит инвестиции в производство в объемах установленных соглашением, и обеспечит установленные соглашением размер выручки от реализации продукции.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5 лет  орган местного самоуправления имеет право продлить соглашение до 10 лет, в зависимости от размера выручки от реализации и суммы уплаченного подоходного налога.</w:t>
      </w:r>
    </w:p>
    <w:p w:rsidR="006423BB" w:rsidRP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принятым постановлением Министерству экономики совместно с Государственной налоговой службой поручено в двухлетний период разработать и внести в Правительство </w:t>
      </w:r>
      <w:proofErr w:type="gramStart"/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об определении порядка включения и исключения предприятий из перечня видов промышленной деятельности, подлежащих льготному налогообложению.</w:t>
      </w:r>
    </w:p>
    <w:p w:rsidR="006423BB" w:rsidRDefault="006423BB" w:rsidP="006423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ГАМСУМО будет представлять информацию о соглашениях, заключенных органами местного самоуправления преференциальных населенных пунктов с инвесторами в Агентство по продвижению и защите инвестиций и ГНС. </w:t>
      </w:r>
    </w:p>
    <w:p w:rsidR="00BF53EE" w:rsidRPr="00460E65" w:rsidRDefault="00F54C5E" w:rsidP="00460E6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2019 года в г. Токмак было заключено инвестиционное соглашение между мэром города и инвестором ОсОО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Темир Групп»</w:t>
      </w:r>
      <w:r w:rsidR="00460E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инвестор обязуется инвестировать в течени</w:t>
      </w:r>
      <w:proofErr w:type="gramStart"/>
      <w:r w:rsidR="00460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6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700 млн. сомов, создать не менее 50 рабочих мест, обеспечить объем производства в количестве 200 тыс. тонн</w:t>
      </w:r>
      <w:r w:rsidR="00091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уплатить подоходный налог в сумме 387 тыс. сомов.</w:t>
      </w:r>
    </w:p>
    <w:p w:rsidR="00A57DCC" w:rsidRPr="00D90EAF" w:rsidRDefault="007D21C7">
      <w:pPr>
        <w:rPr>
          <w:rFonts w:ascii="Times New Roman" w:hAnsi="Times New Roman" w:cs="Times New Roman"/>
        </w:rPr>
      </w:pPr>
    </w:p>
    <w:sectPr w:rsidR="00A57DCC" w:rsidRPr="00D90EAF" w:rsidSect="009B63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C7" w:rsidRDefault="007D21C7" w:rsidP="007E6A60">
      <w:pPr>
        <w:spacing w:after="0" w:line="240" w:lineRule="auto"/>
      </w:pPr>
      <w:r>
        <w:separator/>
      </w:r>
    </w:p>
  </w:endnote>
  <w:endnote w:type="continuationSeparator" w:id="0">
    <w:p w:rsidR="007D21C7" w:rsidRDefault="007D21C7" w:rsidP="007E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C7" w:rsidRDefault="007D21C7" w:rsidP="007E6A60">
      <w:pPr>
        <w:spacing w:after="0" w:line="240" w:lineRule="auto"/>
      </w:pPr>
      <w:r>
        <w:separator/>
      </w:r>
    </w:p>
  </w:footnote>
  <w:footnote w:type="continuationSeparator" w:id="0">
    <w:p w:rsidR="007D21C7" w:rsidRDefault="007D21C7" w:rsidP="007E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A43D"/>
      </v:shape>
    </w:pict>
  </w:numPicBullet>
  <w:abstractNum w:abstractNumId="0">
    <w:nsid w:val="05CF13EB"/>
    <w:multiLevelType w:val="hybridMultilevel"/>
    <w:tmpl w:val="73D2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5AA1"/>
    <w:multiLevelType w:val="hybridMultilevel"/>
    <w:tmpl w:val="47842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03A7"/>
    <w:multiLevelType w:val="hybridMultilevel"/>
    <w:tmpl w:val="2702CF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05579"/>
    <w:multiLevelType w:val="hybridMultilevel"/>
    <w:tmpl w:val="89D2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9ED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6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AC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4D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46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A9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A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C4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9A4193"/>
    <w:multiLevelType w:val="hybridMultilevel"/>
    <w:tmpl w:val="A992B5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97F02"/>
    <w:multiLevelType w:val="hybridMultilevel"/>
    <w:tmpl w:val="085ADB92"/>
    <w:lvl w:ilvl="0" w:tplc="4B126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6E86"/>
    <w:multiLevelType w:val="hybridMultilevel"/>
    <w:tmpl w:val="84B47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D778A7"/>
    <w:multiLevelType w:val="hybridMultilevel"/>
    <w:tmpl w:val="EDBCC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102F"/>
    <w:multiLevelType w:val="hybridMultilevel"/>
    <w:tmpl w:val="034CC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EB2139"/>
    <w:multiLevelType w:val="hybridMultilevel"/>
    <w:tmpl w:val="689A613C"/>
    <w:lvl w:ilvl="0" w:tplc="B4E686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AE1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A9B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E30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A04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E48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CE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699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C8C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10963"/>
    <w:multiLevelType w:val="hybridMultilevel"/>
    <w:tmpl w:val="1C1487D4"/>
    <w:lvl w:ilvl="0" w:tplc="41FCD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B2D46"/>
    <w:multiLevelType w:val="hybridMultilevel"/>
    <w:tmpl w:val="446685E2"/>
    <w:lvl w:ilvl="0" w:tplc="B2EEE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0F0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03E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C29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2EE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82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45C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A6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4D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325C6F"/>
    <w:multiLevelType w:val="hybridMultilevel"/>
    <w:tmpl w:val="CC383D7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CC24D5"/>
    <w:multiLevelType w:val="hybridMultilevel"/>
    <w:tmpl w:val="749E3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8F"/>
    <w:rsid w:val="000060D6"/>
    <w:rsid w:val="00017E4E"/>
    <w:rsid w:val="00024C5A"/>
    <w:rsid w:val="000912AC"/>
    <w:rsid w:val="00187941"/>
    <w:rsid w:val="001B79A5"/>
    <w:rsid w:val="001F278A"/>
    <w:rsid w:val="0021053B"/>
    <w:rsid w:val="002501EC"/>
    <w:rsid w:val="002A134C"/>
    <w:rsid w:val="002F06BD"/>
    <w:rsid w:val="00382553"/>
    <w:rsid w:val="00384410"/>
    <w:rsid w:val="003C6416"/>
    <w:rsid w:val="003E581D"/>
    <w:rsid w:val="003F5F5D"/>
    <w:rsid w:val="00452528"/>
    <w:rsid w:val="00460E65"/>
    <w:rsid w:val="00467F1F"/>
    <w:rsid w:val="00496E89"/>
    <w:rsid w:val="004B0D93"/>
    <w:rsid w:val="004C5846"/>
    <w:rsid w:val="00500C86"/>
    <w:rsid w:val="00503853"/>
    <w:rsid w:val="005A1453"/>
    <w:rsid w:val="005A7E71"/>
    <w:rsid w:val="005E089F"/>
    <w:rsid w:val="005F09D8"/>
    <w:rsid w:val="00605830"/>
    <w:rsid w:val="00607936"/>
    <w:rsid w:val="0061679C"/>
    <w:rsid w:val="006423BB"/>
    <w:rsid w:val="00661D8F"/>
    <w:rsid w:val="00681C31"/>
    <w:rsid w:val="006A1FAD"/>
    <w:rsid w:val="006A7FCA"/>
    <w:rsid w:val="006E79E0"/>
    <w:rsid w:val="00736B21"/>
    <w:rsid w:val="007766EC"/>
    <w:rsid w:val="00794646"/>
    <w:rsid w:val="007B5243"/>
    <w:rsid w:val="007D21C7"/>
    <w:rsid w:val="007D7798"/>
    <w:rsid w:val="007E6A60"/>
    <w:rsid w:val="008107CD"/>
    <w:rsid w:val="00811870"/>
    <w:rsid w:val="008872F0"/>
    <w:rsid w:val="0088790C"/>
    <w:rsid w:val="008909BD"/>
    <w:rsid w:val="00897811"/>
    <w:rsid w:val="008A637B"/>
    <w:rsid w:val="008B7C6A"/>
    <w:rsid w:val="0091441E"/>
    <w:rsid w:val="00915AE8"/>
    <w:rsid w:val="009579E8"/>
    <w:rsid w:val="009735B7"/>
    <w:rsid w:val="0098689E"/>
    <w:rsid w:val="009B63CC"/>
    <w:rsid w:val="009D69BD"/>
    <w:rsid w:val="009E7414"/>
    <w:rsid w:val="009F7310"/>
    <w:rsid w:val="00A439F4"/>
    <w:rsid w:val="00A7099B"/>
    <w:rsid w:val="00A71BF2"/>
    <w:rsid w:val="00B32B83"/>
    <w:rsid w:val="00B34915"/>
    <w:rsid w:val="00B70C7C"/>
    <w:rsid w:val="00BB1EBA"/>
    <w:rsid w:val="00BD366F"/>
    <w:rsid w:val="00BD5920"/>
    <w:rsid w:val="00BD5E52"/>
    <w:rsid w:val="00BE55B8"/>
    <w:rsid w:val="00BF53EE"/>
    <w:rsid w:val="00C16CEB"/>
    <w:rsid w:val="00C64ADB"/>
    <w:rsid w:val="00C87588"/>
    <w:rsid w:val="00C96C0E"/>
    <w:rsid w:val="00C970D3"/>
    <w:rsid w:val="00CD7F02"/>
    <w:rsid w:val="00D101B9"/>
    <w:rsid w:val="00D435C4"/>
    <w:rsid w:val="00D6348F"/>
    <w:rsid w:val="00D90EAF"/>
    <w:rsid w:val="00D953BD"/>
    <w:rsid w:val="00DF2149"/>
    <w:rsid w:val="00E35587"/>
    <w:rsid w:val="00E97E10"/>
    <w:rsid w:val="00EA750C"/>
    <w:rsid w:val="00EE229F"/>
    <w:rsid w:val="00F37AD6"/>
    <w:rsid w:val="00F54C5E"/>
    <w:rsid w:val="00F653DD"/>
    <w:rsid w:val="00F72ABE"/>
    <w:rsid w:val="00F81117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BB"/>
    <w:rPr>
      <w:rFonts w:ascii="Tahoma" w:hAnsi="Tahoma" w:cs="Tahoma"/>
      <w:sz w:val="16"/>
      <w:szCs w:val="16"/>
    </w:rPr>
  </w:style>
  <w:style w:type="paragraph" w:styleId="a5">
    <w:name w:val="List Paragraph"/>
    <w:aliases w:val="ADB paragraph numbering,List Paragraph (numbered (a)),List_Paragraph,Multilevel para_II,List Paragraph1,Akapit z listą BS,List Paragraph 1,Bullet1,Main numbered paragraph,Абзац вправо-1,NumberedParas,References,Bullets,NUMBERED PARAGRAPH,Ha"/>
    <w:basedOn w:val="a"/>
    <w:link w:val="a6"/>
    <w:uiPriority w:val="34"/>
    <w:qFormat/>
    <w:rsid w:val="0098689E"/>
    <w:pPr>
      <w:ind w:left="720"/>
      <w:contextualSpacing/>
    </w:pPr>
  </w:style>
  <w:style w:type="character" w:customStyle="1" w:styleId="a6">
    <w:name w:val="Абзац списка Знак"/>
    <w:aliases w:val="ADB paragraph numbering Знак,List Paragraph (numbered (a)) Знак,List_Paragraph Знак,Multilevel para_II Знак,List Paragraph1 Знак,Akapit z listą BS Знак,List Paragraph 1 Знак,Bullet1 Знак,Main numbered paragraph Знак,Абзац вправо-1 Знак"/>
    <w:link w:val="a5"/>
    <w:uiPriority w:val="34"/>
    <w:locked/>
    <w:rsid w:val="00D90EAF"/>
  </w:style>
  <w:style w:type="table" w:styleId="a7">
    <w:name w:val="Table Grid"/>
    <w:basedOn w:val="a1"/>
    <w:uiPriority w:val="59"/>
    <w:rsid w:val="00BF53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6A60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7E6A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E6A6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E6A60"/>
    <w:rPr>
      <w:vertAlign w:val="superscript"/>
    </w:rPr>
  </w:style>
  <w:style w:type="paragraph" w:styleId="ac">
    <w:name w:val="No Spacing"/>
    <w:aliases w:val="Дооранов,чсамя"/>
    <w:link w:val="ad"/>
    <w:uiPriority w:val="99"/>
    <w:qFormat/>
    <w:rsid w:val="005F09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aliases w:val="Дооранов Знак,чсамя Знак"/>
    <w:link w:val="ac"/>
    <w:uiPriority w:val="99"/>
    <w:locked/>
    <w:rsid w:val="005F09D8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BB"/>
    <w:rPr>
      <w:rFonts w:ascii="Tahoma" w:hAnsi="Tahoma" w:cs="Tahoma"/>
      <w:sz w:val="16"/>
      <w:szCs w:val="16"/>
    </w:rPr>
  </w:style>
  <w:style w:type="paragraph" w:styleId="a5">
    <w:name w:val="List Paragraph"/>
    <w:aliases w:val="ADB paragraph numbering,List Paragraph (numbered (a)),List_Paragraph,Multilevel para_II,List Paragraph1,Akapit z listą BS,List Paragraph 1,Bullet1,Main numbered paragraph,Абзац вправо-1,NumberedParas,References,Bullets,NUMBERED PARAGRAPH,Ha"/>
    <w:basedOn w:val="a"/>
    <w:link w:val="a6"/>
    <w:uiPriority w:val="34"/>
    <w:qFormat/>
    <w:rsid w:val="0098689E"/>
    <w:pPr>
      <w:ind w:left="720"/>
      <w:contextualSpacing/>
    </w:pPr>
  </w:style>
  <w:style w:type="character" w:customStyle="1" w:styleId="a6">
    <w:name w:val="Абзац списка Знак"/>
    <w:aliases w:val="ADB paragraph numbering Знак,List Paragraph (numbered (a)) Знак,List_Paragraph Знак,Multilevel para_II Знак,List Paragraph1 Знак,Akapit z listą BS Знак,List Paragraph 1 Знак,Bullet1 Знак,Main numbered paragraph Знак,Абзац вправо-1 Знак"/>
    <w:link w:val="a5"/>
    <w:uiPriority w:val="34"/>
    <w:locked/>
    <w:rsid w:val="00D90EAF"/>
  </w:style>
  <w:style w:type="table" w:styleId="a7">
    <w:name w:val="Table Grid"/>
    <w:basedOn w:val="a1"/>
    <w:uiPriority w:val="59"/>
    <w:rsid w:val="00BF53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6A60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7E6A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E6A6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E6A60"/>
    <w:rPr>
      <w:vertAlign w:val="superscript"/>
    </w:rPr>
  </w:style>
  <w:style w:type="paragraph" w:styleId="ac">
    <w:name w:val="No Spacing"/>
    <w:aliases w:val="Дооранов,чсамя"/>
    <w:link w:val="ad"/>
    <w:uiPriority w:val="99"/>
    <w:qFormat/>
    <w:rsid w:val="005F09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aliases w:val="Дооранов Знак,чсамя Знак"/>
    <w:link w:val="ac"/>
    <w:uiPriority w:val="99"/>
    <w:locked/>
    <w:rsid w:val="005F09D8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Мурсабекова Индира</dc:creator>
  <cp:lastModifiedBy>Мурсабекова Индира</cp:lastModifiedBy>
  <cp:revision>4</cp:revision>
  <cp:lastPrinted>2019-10-31T12:00:00Z</cp:lastPrinted>
  <dcterms:created xsi:type="dcterms:W3CDTF">2019-11-04T04:47:00Z</dcterms:created>
  <dcterms:modified xsi:type="dcterms:W3CDTF">2020-02-27T08:20:00Z</dcterms:modified>
</cp:coreProperties>
</file>