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8" w:rsidRPr="00463EDD" w:rsidRDefault="001E40D8" w:rsidP="000E1006">
      <w:pPr>
        <w:shd w:val="clear" w:color="auto" w:fill="FFFFFF"/>
        <w:ind w:right="283"/>
        <w:jc w:val="right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>Приложение 1</w:t>
      </w:r>
    </w:p>
    <w:p w:rsidR="00F92373" w:rsidRPr="00463EDD" w:rsidRDefault="00F92373" w:rsidP="00E73E86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E40D8" w:rsidRPr="00463EDD" w:rsidRDefault="00F92373" w:rsidP="00E73E86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463EDD">
        <w:rPr>
          <w:rFonts w:eastAsia="Times New Roman"/>
          <w:b/>
          <w:bCs/>
          <w:sz w:val="28"/>
          <w:szCs w:val="28"/>
          <w:lang w:eastAsia="ru-RU"/>
        </w:rPr>
        <w:t xml:space="preserve">Программа </w:t>
      </w:r>
      <w:r w:rsidR="001E40D8" w:rsidRPr="00463EDD">
        <w:rPr>
          <w:rFonts w:eastAsia="Times New Roman"/>
          <w:b/>
          <w:bCs/>
          <w:sz w:val="28"/>
          <w:szCs w:val="28"/>
          <w:lang w:eastAsia="ru-RU"/>
        </w:rPr>
        <w:t xml:space="preserve">Правительства Кыргызской Республики по развитию </w:t>
      </w:r>
      <w:r w:rsidR="000F1F9B">
        <w:rPr>
          <w:rFonts w:eastAsia="Times New Roman"/>
          <w:b/>
          <w:bCs/>
          <w:sz w:val="28"/>
          <w:szCs w:val="28"/>
          <w:lang w:eastAsia="ru-RU"/>
        </w:rPr>
        <w:t xml:space="preserve">и поддержке </w:t>
      </w:r>
      <w:r w:rsidR="001E40D8" w:rsidRPr="00463EDD">
        <w:rPr>
          <w:rFonts w:eastAsia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  <w:r w:rsidRPr="00463ED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1E40D8" w:rsidRPr="00463EDD">
        <w:rPr>
          <w:rFonts w:eastAsia="Times New Roman"/>
          <w:b/>
          <w:bCs/>
          <w:sz w:val="28"/>
          <w:szCs w:val="28"/>
          <w:lang w:eastAsia="ru-RU"/>
        </w:rPr>
        <w:t>в Кыргызской Республике на 2019-2023 годы</w:t>
      </w:r>
    </w:p>
    <w:p w:rsidR="00F92373" w:rsidRPr="00463EDD" w:rsidRDefault="00F92373" w:rsidP="00E73E86">
      <w:pPr>
        <w:shd w:val="clear" w:color="auto" w:fill="FFFFFF"/>
        <w:ind w:firstLine="709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452FE4" w:rsidRPr="00463EDD" w:rsidRDefault="00452FE4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b/>
          <w:i/>
          <w:sz w:val="28"/>
          <w:szCs w:val="28"/>
          <w:lang w:eastAsia="ru-RU"/>
        </w:rPr>
      </w:pPr>
    </w:p>
    <w:p w:rsidR="00143FEA" w:rsidRPr="00463EDD" w:rsidRDefault="00143FEA" w:rsidP="00E73E86">
      <w:pPr>
        <w:ind w:firstLine="709"/>
        <w:jc w:val="center"/>
        <w:rPr>
          <w:b/>
          <w:sz w:val="28"/>
          <w:szCs w:val="28"/>
        </w:rPr>
      </w:pPr>
      <w:r w:rsidRPr="00463EDD">
        <w:rPr>
          <w:b/>
          <w:sz w:val="28"/>
          <w:szCs w:val="28"/>
        </w:rPr>
        <w:t>I. Введение</w:t>
      </w:r>
    </w:p>
    <w:p w:rsidR="00F92373" w:rsidRPr="00463EDD" w:rsidRDefault="00F92373" w:rsidP="00E73E86">
      <w:pPr>
        <w:ind w:firstLine="709"/>
        <w:jc w:val="center"/>
        <w:rPr>
          <w:b/>
          <w:sz w:val="28"/>
          <w:szCs w:val="28"/>
        </w:rPr>
      </w:pPr>
    </w:p>
    <w:p w:rsidR="000C0E26" w:rsidRPr="00463EDD" w:rsidRDefault="00143FEA" w:rsidP="00E73E86">
      <w:pPr>
        <w:ind w:firstLine="709"/>
        <w:jc w:val="both"/>
        <w:rPr>
          <w:sz w:val="28"/>
          <w:szCs w:val="28"/>
        </w:rPr>
      </w:pPr>
      <w:proofErr w:type="gramStart"/>
      <w:r w:rsidRPr="00463EDD">
        <w:rPr>
          <w:sz w:val="28"/>
          <w:szCs w:val="28"/>
        </w:rPr>
        <w:t>В Национальной стратегии развития Кыргызск</w:t>
      </w:r>
      <w:r w:rsidR="003A4D61">
        <w:rPr>
          <w:sz w:val="28"/>
          <w:szCs w:val="28"/>
        </w:rPr>
        <w:t>ой Республики на 2018-2040 годы</w:t>
      </w:r>
      <w:r w:rsidRPr="00463EDD">
        <w:rPr>
          <w:sz w:val="28"/>
          <w:szCs w:val="28"/>
        </w:rPr>
        <w:t xml:space="preserve"> поставлена цель добиться, чтобы </w:t>
      </w:r>
      <w:r w:rsidR="006B69A0" w:rsidRPr="00463EDD">
        <w:rPr>
          <w:sz w:val="28"/>
          <w:szCs w:val="28"/>
        </w:rPr>
        <w:t>в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экономике страны стабильно и успешно развива</w:t>
      </w:r>
      <w:r w:rsidR="007F2105" w:rsidRPr="00463EDD">
        <w:rPr>
          <w:sz w:val="28"/>
          <w:szCs w:val="28"/>
        </w:rPr>
        <w:t>лся</w:t>
      </w:r>
      <w:r w:rsidRPr="00463EDD">
        <w:rPr>
          <w:sz w:val="28"/>
          <w:szCs w:val="28"/>
        </w:rPr>
        <w:t xml:space="preserve"> малый и средний бизнес, </w:t>
      </w:r>
      <w:r w:rsidR="007F2105" w:rsidRPr="00463EDD">
        <w:rPr>
          <w:sz w:val="28"/>
          <w:szCs w:val="28"/>
        </w:rPr>
        <w:t xml:space="preserve">была </w:t>
      </w:r>
      <w:r w:rsidRPr="00463EDD">
        <w:rPr>
          <w:sz w:val="28"/>
          <w:szCs w:val="28"/>
        </w:rPr>
        <w:t xml:space="preserve">обеспечена защита предпринимателей от административного давления, </w:t>
      </w:r>
      <w:r w:rsidR="007F2105" w:rsidRPr="00463EDD">
        <w:rPr>
          <w:sz w:val="28"/>
          <w:szCs w:val="28"/>
        </w:rPr>
        <w:t xml:space="preserve">были </w:t>
      </w:r>
      <w:r w:rsidRPr="00463EDD">
        <w:rPr>
          <w:sz w:val="28"/>
          <w:szCs w:val="28"/>
        </w:rPr>
        <w:t>установ</w:t>
      </w:r>
      <w:r w:rsidR="007F2105" w:rsidRPr="00463EDD">
        <w:rPr>
          <w:sz w:val="28"/>
          <w:szCs w:val="28"/>
        </w:rPr>
        <w:t>лены</w:t>
      </w:r>
      <w:r w:rsidRPr="00463EDD">
        <w:rPr>
          <w:sz w:val="28"/>
          <w:szCs w:val="28"/>
        </w:rPr>
        <w:t xml:space="preserve"> партнерские взаимоотношения власти и бизнес</w:t>
      </w:r>
      <w:r w:rsidR="007F2105" w:rsidRPr="00463EDD">
        <w:rPr>
          <w:sz w:val="28"/>
          <w:szCs w:val="28"/>
        </w:rPr>
        <w:t>а</w:t>
      </w:r>
      <w:r w:rsidRPr="00463EDD">
        <w:rPr>
          <w:sz w:val="28"/>
          <w:szCs w:val="28"/>
        </w:rPr>
        <w:t>,</w:t>
      </w:r>
      <w:r w:rsidR="00F92373" w:rsidRPr="00463EDD">
        <w:rPr>
          <w:sz w:val="28"/>
          <w:szCs w:val="28"/>
        </w:rPr>
        <w:t xml:space="preserve"> </w:t>
      </w:r>
      <w:r w:rsidR="007F2105" w:rsidRPr="00463EDD">
        <w:rPr>
          <w:sz w:val="28"/>
          <w:szCs w:val="28"/>
        </w:rPr>
        <w:t>приняты нормативные акты</w:t>
      </w:r>
      <w:r w:rsidR="0082290B" w:rsidRPr="00463EDD">
        <w:rPr>
          <w:sz w:val="28"/>
          <w:szCs w:val="28"/>
        </w:rPr>
        <w:t xml:space="preserve"> </w:t>
      </w:r>
      <w:r w:rsidR="006B69A0" w:rsidRPr="00463EDD">
        <w:rPr>
          <w:sz w:val="28"/>
          <w:szCs w:val="28"/>
        </w:rPr>
        <w:t>для развития саморегулирования, у</w:t>
      </w:r>
      <w:r w:rsidRPr="00463EDD">
        <w:rPr>
          <w:sz w:val="28"/>
          <w:szCs w:val="28"/>
        </w:rPr>
        <w:t>лучшен</w:t>
      </w:r>
      <w:r w:rsidR="006B69A0" w:rsidRPr="00463EDD">
        <w:rPr>
          <w:sz w:val="28"/>
          <w:szCs w:val="28"/>
        </w:rPr>
        <w:t>а</w:t>
      </w:r>
      <w:r w:rsidRPr="00463EDD">
        <w:rPr>
          <w:sz w:val="28"/>
          <w:szCs w:val="28"/>
        </w:rPr>
        <w:t xml:space="preserve"> бизнес-сред</w:t>
      </w:r>
      <w:r w:rsidR="006B69A0" w:rsidRPr="00463EDD">
        <w:rPr>
          <w:sz w:val="28"/>
          <w:szCs w:val="28"/>
        </w:rPr>
        <w:t>а</w:t>
      </w:r>
      <w:r w:rsidRPr="00463EDD">
        <w:rPr>
          <w:sz w:val="28"/>
          <w:szCs w:val="28"/>
        </w:rPr>
        <w:t>, созданы условия для расширения деятельности предпринимателей в различных отраслях экономики</w:t>
      </w:r>
      <w:r w:rsidR="006E6CA9" w:rsidRPr="00463EDD">
        <w:rPr>
          <w:sz w:val="28"/>
          <w:szCs w:val="28"/>
        </w:rPr>
        <w:t>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регионах</w:t>
      </w:r>
      <w:r w:rsidR="006E6CA9" w:rsidRPr="00463EDD">
        <w:rPr>
          <w:sz w:val="28"/>
          <w:szCs w:val="28"/>
        </w:rPr>
        <w:t xml:space="preserve"> и</w:t>
      </w:r>
      <w:r w:rsidRPr="00463EDD">
        <w:rPr>
          <w:sz w:val="28"/>
          <w:szCs w:val="28"/>
        </w:rPr>
        <w:t xml:space="preserve"> создан</w:t>
      </w:r>
      <w:r w:rsidR="007F2105" w:rsidRPr="00463EDD">
        <w:rPr>
          <w:sz w:val="28"/>
          <w:szCs w:val="28"/>
        </w:rPr>
        <w:t>ы</w:t>
      </w:r>
      <w:r w:rsidRPr="00463EDD">
        <w:rPr>
          <w:sz w:val="28"/>
          <w:szCs w:val="28"/>
        </w:rPr>
        <w:t xml:space="preserve"> рабочи</w:t>
      </w:r>
      <w:r w:rsidR="007F2105" w:rsidRPr="00463EDD">
        <w:rPr>
          <w:sz w:val="28"/>
          <w:szCs w:val="28"/>
        </w:rPr>
        <w:t>е</w:t>
      </w:r>
      <w:proofErr w:type="gramEnd"/>
      <w:r w:rsidRPr="00463EDD">
        <w:rPr>
          <w:sz w:val="28"/>
          <w:szCs w:val="28"/>
        </w:rPr>
        <w:t xml:space="preserve"> мест</w:t>
      </w:r>
      <w:r w:rsidR="007F2105" w:rsidRPr="00463EDD">
        <w:rPr>
          <w:sz w:val="28"/>
          <w:szCs w:val="28"/>
        </w:rPr>
        <w:t>а</w:t>
      </w:r>
      <w:r w:rsidRPr="00463EDD">
        <w:rPr>
          <w:sz w:val="28"/>
          <w:szCs w:val="28"/>
        </w:rPr>
        <w:t>.</w:t>
      </w:r>
      <w:r w:rsidR="000C0E26" w:rsidRPr="00463EDD">
        <w:rPr>
          <w:sz w:val="28"/>
          <w:szCs w:val="28"/>
        </w:rPr>
        <w:t xml:space="preserve"> </w:t>
      </w:r>
    </w:p>
    <w:p w:rsidR="000C0E26" w:rsidRPr="00463EDD" w:rsidRDefault="000C0E26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Также необходимо определ</w:t>
      </w:r>
      <w:r w:rsidR="00D1494B" w:rsidRPr="00463EDD">
        <w:rPr>
          <w:sz w:val="28"/>
          <w:szCs w:val="28"/>
        </w:rPr>
        <w:t>ить</w:t>
      </w:r>
      <w:r w:rsidRPr="00463EDD">
        <w:rPr>
          <w:sz w:val="28"/>
          <w:szCs w:val="28"/>
        </w:rPr>
        <w:t xml:space="preserve"> долгосрочн</w:t>
      </w:r>
      <w:r w:rsidR="00D1494B" w:rsidRPr="00463EDD">
        <w:rPr>
          <w:sz w:val="28"/>
          <w:szCs w:val="28"/>
        </w:rPr>
        <w:t>ую</w:t>
      </w:r>
      <w:r w:rsidRPr="00463EDD">
        <w:rPr>
          <w:sz w:val="28"/>
          <w:szCs w:val="28"/>
        </w:rPr>
        <w:t xml:space="preserve"> регуляторн</w:t>
      </w:r>
      <w:r w:rsidR="00D1494B" w:rsidRPr="00463EDD">
        <w:rPr>
          <w:sz w:val="28"/>
          <w:szCs w:val="28"/>
        </w:rPr>
        <w:t>ую</w:t>
      </w:r>
      <w:r w:rsidRPr="00463EDD">
        <w:rPr>
          <w:sz w:val="28"/>
          <w:szCs w:val="28"/>
        </w:rPr>
        <w:t xml:space="preserve"> политик</w:t>
      </w:r>
      <w:r w:rsidR="00D1494B" w:rsidRPr="00463EDD">
        <w:rPr>
          <w:sz w:val="28"/>
          <w:szCs w:val="28"/>
        </w:rPr>
        <w:t>у</w:t>
      </w:r>
      <w:r w:rsidRPr="00463EDD">
        <w:rPr>
          <w:sz w:val="28"/>
          <w:szCs w:val="28"/>
        </w:rPr>
        <w:t xml:space="preserve"> и </w:t>
      </w:r>
      <w:r w:rsidR="00D1494B" w:rsidRPr="00463EDD">
        <w:rPr>
          <w:sz w:val="28"/>
          <w:szCs w:val="28"/>
        </w:rPr>
        <w:t xml:space="preserve">конкретные </w:t>
      </w:r>
      <w:r w:rsidR="00F92373" w:rsidRPr="00463EDD">
        <w:rPr>
          <w:sz w:val="28"/>
          <w:szCs w:val="28"/>
        </w:rPr>
        <w:t>цели регулятивных реформ,</w:t>
      </w:r>
      <w:r w:rsidRPr="00463EDD">
        <w:rPr>
          <w:sz w:val="28"/>
          <w:szCs w:val="28"/>
        </w:rPr>
        <w:t xml:space="preserve"> выраженных в экономических выгодах сторон. </w:t>
      </w:r>
      <w:r w:rsidR="00F92373" w:rsidRPr="00463EDD">
        <w:rPr>
          <w:sz w:val="28"/>
          <w:szCs w:val="28"/>
        </w:rPr>
        <w:t>Проведение оптимизации</w:t>
      </w:r>
      <w:r w:rsidRPr="00463EDD">
        <w:rPr>
          <w:sz w:val="28"/>
          <w:szCs w:val="28"/>
        </w:rPr>
        <w:t xml:space="preserve"> </w:t>
      </w:r>
      <w:r w:rsidR="00E816F2" w:rsidRPr="00463EDD">
        <w:rPr>
          <w:sz w:val="28"/>
          <w:szCs w:val="28"/>
        </w:rPr>
        <w:t xml:space="preserve">и совершенствование </w:t>
      </w:r>
      <w:r w:rsidRPr="00463EDD">
        <w:rPr>
          <w:sz w:val="28"/>
          <w:szCs w:val="28"/>
        </w:rPr>
        <w:t xml:space="preserve">лицензионно-разрешительной системы позволит облегчить вход на рынок для новых субъектов, </w:t>
      </w:r>
      <w:r w:rsidR="00E816F2" w:rsidRPr="00463EDD">
        <w:rPr>
          <w:sz w:val="28"/>
          <w:szCs w:val="28"/>
        </w:rPr>
        <w:t>сократит издержки действующих субъектов предпринимательства,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а </w:t>
      </w:r>
      <w:r w:rsidR="00E816F2" w:rsidRPr="00463EDD">
        <w:rPr>
          <w:sz w:val="28"/>
          <w:szCs w:val="28"/>
        </w:rPr>
        <w:t>дальнейшее реформирование контрольно-</w:t>
      </w:r>
      <w:r w:rsidRPr="00463EDD">
        <w:rPr>
          <w:sz w:val="28"/>
          <w:szCs w:val="28"/>
        </w:rPr>
        <w:t>надзорного регулирования позволит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сосредоточиться на обеспечении безопасности и исключить практику выискивания нарушений</w:t>
      </w:r>
      <w:r w:rsidR="007F6E61" w:rsidRPr="00463EDD">
        <w:rPr>
          <w:sz w:val="28"/>
          <w:szCs w:val="28"/>
        </w:rPr>
        <w:t>, что в целом создаст конкурентное законодательство в сфере государственного регулирования предпринимательства</w:t>
      </w:r>
      <w:r w:rsidRPr="00463EDD">
        <w:rPr>
          <w:sz w:val="28"/>
          <w:szCs w:val="28"/>
        </w:rPr>
        <w:t>.</w:t>
      </w:r>
      <w:r w:rsidR="00F92373" w:rsidRPr="00463EDD">
        <w:rPr>
          <w:sz w:val="28"/>
          <w:szCs w:val="28"/>
        </w:rPr>
        <w:t xml:space="preserve"> </w:t>
      </w:r>
    </w:p>
    <w:p w:rsidR="007F1F07" w:rsidRPr="00463EDD" w:rsidRDefault="007F1F07" w:rsidP="007F1F07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Правительство Кыргызской Республики в прошедший п</w:t>
      </w:r>
      <w:r w:rsidR="00D579F5">
        <w:rPr>
          <w:sz w:val="28"/>
          <w:szCs w:val="28"/>
        </w:rPr>
        <w:t xml:space="preserve">ериод работало над реализацией </w:t>
      </w:r>
      <w:r w:rsidRPr="00463EDD">
        <w:rPr>
          <w:sz w:val="28"/>
          <w:szCs w:val="28"/>
        </w:rPr>
        <w:t xml:space="preserve">Программы Правительства Кыргызской Республики </w:t>
      </w:r>
      <w:proofErr w:type="gramStart"/>
      <w:r w:rsidRPr="00463EDD">
        <w:rPr>
          <w:sz w:val="28"/>
          <w:szCs w:val="28"/>
        </w:rPr>
        <w:t>по</w:t>
      </w:r>
      <w:proofErr w:type="gramEnd"/>
      <w:r w:rsidRPr="00463EDD">
        <w:rPr>
          <w:sz w:val="28"/>
          <w:szCs w:val="28"/>
        </w:rPr>
        <w:t xml:space="preserve"> развитию частного сектора в Кыргызск</w:t>
      </w:r>
      <w:r w:rsidR="00D579F5">
        <w:rPr>
          <w:sz w:val="28"/>
          <w:szCs w:val="28"/>
        </w:rPr>
        <w:t>ой Республике на 2015-2017 годы</w:t>
      </w:r>
      <w:r w:rsidRPr="00463EDD">
        <w:rPr>
          <w:sz w:val="28"/>
          <w:szCs w:val="28"/>
        </w:rPr>
        <w:t>, что позволило улучшить</w:t>
      </w:r>
      <w:r w:rsidR="00B873CF">
        <w:rPr>
          <w:sz w:val="28"/>
          <w:szCs w:val="28"/>
        </w:rPr>
        <w:t xml:space="preserve"> состояние </w:t>
      </w:r>
      <w:proofErr w:type="gramStart"/>
      <w:r w:rsidR="00B873CF">
        <w:rPr>
          <w:sz w:val="28"/>
          <w:szCs w:val="28"/>
        </w:rPr>
        <w:t>бизнес-</w:t>
      </w:r>
      <w:r w:rsidRPr="00463EDD">
        <w:rPr>
          <w:sz w:val="28"/>
          <w:szCs w:val="28"/>
        </w:rPr>
        <w:t>среды</w:t>
      </w:r>
      <w:proofErr w:type="gramEnd"/>
      <w:r w:rsidRPr="00463EDD">
        <w:rPr>
          <w:sz w:val="28"/>
          <w:szCs w:val="28"/>
        </w:rPr>
        <w:t>, расширило возможности доступа продукции на внешние рынки. Тем не менее меняющаяся ситуация на рынках стран</w:t>
      </w:r>
      <w:r w:rsidR="003A1EAA">
        <w:rPr>
          <w:sz w:val="28"/>
          <w:szCs w:val="28"/>
        </w:rPr>
        <w:t xml:space="preserve"> Евразийского экономического союза</w:t>
      </w:r>
      <w:r w:rsidRPr="00463EDD">
        <w:rPr>
          <w:sz w:val="28"/>
          <w:szCs w:val="28"/>
        </w:rPr>
        <w:t xml:space="preserve"> </w:t>
      </w:r>
      <w:r w:rsidR="003A1EAA">
        <w:rPr>
          <w:sz w:val="28"/>
          <w:szCs w:val="28"/>
        </w:rPr>
        <w:t xml:space="preserve">(далее – </w:t>
      </w:r>
      <w:r w:rsidR="00B873CF">
        <w:rPr>
          <w:sz w:val="28"/>
          <w:szCs w:val="28"/>
        </w:rPr>
        <w:t>ЕАЭС</w:t>
      </w:r>
      <w:r w:rsidR="003A1EAA">
        <w:rPr>
          <w:sz w:val="28"/>
          <w:szCs w:val="28"/>
        </w:rPr>
        <w:t>)</w:t>
      </w:r>
      <w:r w:rsidR="00B873CF">
        <w:rPr>
          <w:sz w:val="28"/>
          <w:szCs w:val="28"/>
        </w:rPr>
        <w:t xml:space="preserve"> и наших торговых партнеров</w:t>
      </w:r>
      <w:r w:rsidRPr="00463EDD">
        <w:rPr>
          <w:sz w:val="28"/>
          <w:szCs w:val="28"/>
        </w:rPr>
        <w:t xml:space="preserve"> требует ускорения реформ, которые не были завершены, особенно в сфере создания систем управления качеством продукции и устранения барьеров во внешней торговле. </w:t>
      </w:r>
    </w:p>
    <w:p w:rsidR="000C0E26" w:rsidRPr="00463EDD" w:rsidRDefault="00F61E0D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Указом</w:t>
      </w:r>
      <w:r w:rsidR="00F92373" w:rsidRPr="00463EDD">
        <w:rPr>
          <w:sz w:val="28"/>
          <w:szCs w:val="28"/>
        </w:rPr>
        <w:t xml:space="preserve"> </w:t>
      </w:r>
      <w:r w:rsidR="000C0E26" w:rsidRPr="00463EDD">
        <w:rPr>
          <w:sz w:val="28"/>
          <w:szCs w:val="28"/>
        </w:rPr>
        <w:t>Президента К</w:t>
      </w:r>
      <w:r w:rsidRPr="00463EDD">
        <w:rPr>
          <w:sz w:val="28"/>
          <w:szCs w:val="28"/>
        </w:rPr>
        <w:t xml:space="preserve">ыргызской Республики </w:t>
      </w:r>
      <w:r w:rsidR="00192DE9" w:rsidRPr="00463EDD">
        <w:rPr>
          <w:sz w:val="28"/>
          <w:szCs w:val="28"/>
        </w:rPr>
        <w:t xml:space="preserve"> от 11 января 2019 года</w:t>
      </w:r>
      <w:r w:rsidR="00245DBD">
        <w:rPr>
          <w:sz w:val="28"/>
          <w:szCs w:val="28"/>
        </w:rPr>
        <w:t xml:space="preserve"> </w:t>
      </w:r>
      <w:r w:rsidR="00245DBD" w:rsidRPr="00463EDD">
        <w:rPr>
          <w:sz w:val="28"/>
          <w:szCs w:val="28"/>
        </w:rPr>
        <w:t>№1</w:t>
      </w:r>
      <w:r w:rsidR="00192DE9" w:rsidRPr="00463EDD">
        <w:rPr>
          <w:sz w:val="28"/>
          <w:szCs w:val="28"/>
        </w:rPr>
        <w:t xml:space="preserve"> </w:t>
      </w:r>
      <w:r w:rsidR="00F92373" w:rsidRPr="00463EDD">
        <w:rPr>
          <w:sz w:val="28"/>
          <w:szCs w:val="28"/>
        </w:rPr>
        <w:t xml:space="preserve">«Об объявлении 2019 года Годом развития регионов и </w:t>
      </w:r>
      <w:proofErr w:type="spellStart"/>
      <w:r w:rsidR="00F92373" w:rsidRPr="00463EDD">
        <w:rPr>
          <w:sz w:val="28"/>
          <w:szCs w:val="28"/>
        </w:rPr>
        <w:t>цифровизации</w:t>
      </w:r>
      <w:proofErr w:type="spellEnd"/>
      <w:r w:rsidR="00F92373" w:rsidRPr="00463EDD">
        <w:rPr>
          <w:sz w:val="28"/>
          <w:szCs w:val="28"/>
        </w:rPr>
        <w:t xml:space="preserve"> страны» </w:t>
      </w:r>
      <w:r w:rsidR="00050341">
        <w:rPr>
          <w:sz w:val="28"/>
          <w:szCs w:val="28"/>
        </w:rPr>
        <w:t>отмечено следующее: «</w:t>
      </w:r>
      <w:proofErr w:type="gramStart"/>
      <w:r w:rsidR="000C0E26" w:rsidRPr="00463EDD">
        <w:rPr>
          <w:sz w:val="28"/>
          <w:szCs w:val="28"/>
        </w:rPr>
        <w:t>Важное значение</w:t>
      </w:r>
      <w:proofErr w:type="gramEnd"/>
      <w:r w:rsidR="000C0E26" w:rsidRPr="00463EDD">
        <w:rPr>
          <w:sz w:val="28"/>
          <w:szCs w:val="28"/>
        </w:rPr>
        <w:t xml:space="preserve"> для экономического развития регионов имеет создание благоприятных условий для малого и среднего бизнеса. Предоставление широких инвестиционных возможностей приведет к созданию новых рабочих мест, снижению процессо</w:t>
      </w:r>
      <w:r w:rsidR="00050341">
        <w:rPr>
          <w:sz w:val="28"/>
          <w:szCs w:val="28"/>
        </w:rPr>
        <w:t>в внутренней и внешней миграции</w:t>
      </w:r>
      <w:r w:rsidR="000C0E26" w:rsidRPr="00463EDD">
        <w:rPr>
          <w:sz w:val="28"/>
          <w:szCs w:val="28"/>
        </w:rPr>
        <w:t>. Правительству К</w:t>
      </w:r>
      <w:r w:rsidRPr="00463EDD">
        <w:rPr>
          <w:sz w:val="28"/>
          <w:szCs w:val="28"/>
        </w:rPr>
        <w:t>ыргыз</w:t>
      </w:r>
      <w:r w:rsidR="00566F5E">
        <w:rPr>
          <w:sz w:val="28"/>
          <w:szCs w:val="28"/>
        </w:rPr>
        <w:t>ской Р</w:t>
      </w:r>
      <w:r w:rsidRPr="00463EDD">
        <w:rPr>
          <w:sz w:val="28"/>
          <w:szCs w:val="28"/>
        </w:rPr>
        <w:t>еспублики</w:t>
      </w:r>
      <w:r w:rsidR="00F92373" w:rsidRPr="00463EDD">
        <w:rPr>
          <w:sz w:val="28"/>
          <w:szCs w:val="28"/>
        </w:rPr>
        <w:t xml:space="preserve"> </w:t>
      </w:r>
      <w:r w:rsidR="00566F5E">
        <w:rPr>
          <w:sz w:val="28"/>
          <w:szCs w:val="28"/>
        </w:rPr>
        <w:t xml:space="preserve">предложено принять меры по </w:t>
      </w:r>
      <w:r w:rsidR="000C0E26" w:rsidRPr="00463EDD">
        <w:rPr>
          <w:sz w:val="28"/>
          <w:szCs w:val="28"/>
        </w:rPr>
        <w:t xml:space="preserve">созданию условий для поддержки малого, среднего предпринимательства в регионах, привлечению инвестиций, активизации </w:t>
      </w:r>
      <w:r w:rsidR="000C0E26" w:rsidRPr="00463EDD">
        <w:rPr>
          <w:sz w:val="28"/>
          <w:szCs w:val="28"/>
        </w:rPr>
        <w:lastRenderedPageBreak/>
        <w:t>работы финансовых институтов и фондов по кредитованию проектов, направленных на экономическое развитие ре</w:t>
      </w:r>
      <w:r w:rsidR="0053734F">
        <w:rPr>
          <w:sz w:val="28"/>
          <w:szCs w:val="28"/>
        </w:rPr>
        <w:t>гионов и создание рабочих мест»</w:t>
      </w:r>
      <w:r w:rsidR="00050341">
        <w:rPr>
          <w:sz w:val="28"/>
          <w:szCs w:val="28"/>
        </w:rPr>
        <w:t>.</w:t>
      </w:r>
    </w:p>
    <w:p w:rsidR="004416F7" w:rsidRDefault="000C0E26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В Программе Правительства К</w:t>
      </w:r>
      <w:r w:rsidR="00C60FBD" w:rsidRPr="00463EDD">
        <w:rPr>
          <w:sz w:val="28"/>
          <w:szCs w:val="28"/>
        </w:rPr>
        <w:t xml:space="preserve">ыргызской </w:t>
      </w:r>
      <w:r w:rsidRPr="00463EDD">
        <w:rPr>
          <w:sz w:val="28"/>
          <w:szCs w:val="28"/>
        </w:rPr>
        <w:t>Р</w:t>
      </w:r>
      <w:r w:rsidR="00C60FBD" w:rsidRPr="00463EDD">
        <w:rPr>
          <w:sz w:val="28"/>
          <w:szCs w:val="28"/>
        </w:rPr>
        <w:t>еспублики</w:t>
      </w:r>
      <w:r w:rsidR="005218E4">
        <w:rPr>
          <w:sz w:val="28"/>
          <w:szCs w:val="28"/>
        </w:rPr>
        <w:t xml:space="preserve"> «</w:t>
      </w:r>
      <w:r w:rsidRPr="00463EDD">
        <w:rPr>
          <w:sz w:val="28"/>
          <w:szCs w:val="28"/>
        </w:rPr>
        <w:t xml:space="preserve">Программа развития Кыргызской Республики на период 2018-2022 годов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>Единство</w:t>
      </w:r>
      <w:r w:rsidR="005218E4">
        <w:rPr>
          <w:sz w:val="28"/>
          <w:szCs w:val="28"/>
        </w:rPr>
        <w:t>, Доверие,</w:t>
      </w:r>
      <w:r w:rsidRPr="00463EDD">
        <w:rPr>
          <w:sz w:val="28"/>
          <w:szCs w:val="28"/>
        </w:rPr>
        <w:t xml:space="preserve"> Созидание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указано</w:t>
      </w:r>
      <w:r w:rsidR="005D44B6">
        <w:rPr>
          <w:sz w:val="28"/>
          <w:szCs w:val="28"/>
        </w:rPr>
        <w:t>: «</w:t>
      </w:r>
      <w:r w:rsidRPr="00463EDD">
        <w:rPr>
          <w:sz w:val="28"/>
          <w:szCs w:val="28"/>
        </w:rPr>
        <w:t xml:space="preserve">В целях обеспечения системного развития малого и среднего бизнеса Правительством будет разработана и реализована комплексная государственная программа по развитию малого и среднего предпринимательства в Кыргызской Республике путем создания </w:t>
      </w:r>
      <w:proofErr w:type="gramStart"/>
      <w:r w:rsidRPr="00463EDD">
        <w:rPr>
          <w:sz w:val="28"/>
          <w:szCs w:val="28"/>
        </w:rPr>
        <w:t>бизнес-инкубаторов</w:t>
      </w:r>
      <w:proofErr w:type="gramEnd"/>
      <w:r w:rsidRPr="00463EDD">
        <w:rPr>
          <w:sz w:val="28"/>
          <w:szCs w:val="28"/>
        </w:rPr>
        <w:t xml:space="preserve"> в городах. Особое внимание будет уделено развитию и поддержке малых и средних предприятий в регионах </w:t>
      </w:r>
      <w:r w:rsidR="007879A2">
        <w:rPr>
          <w:sz w:val="28"/>
          <w:szCs w:val="28"/>
        </w:rPr>
        <w:t>и отдаленных населенных пунктах</w:t>
      </w:r>
      <w:r w:rsidR="005D44B6">
        <w:rPr>
          <w:sz w:val="28"/>
          <w:szCs w:val="28"/>
        </w:rPr>
        <w:t>»</w:t>
      </w:r>
      <w:r w:rsidR="007879A2">
        <w:rPr>
          <w:sz w:val="28"/>
          <w:szCs w:val="28"/>
        </w:rPr>
        <w:t>.</w:t>
      </w:r>
      <w:r w:rsidR="00393EE9" w:rsidRPr="00463EDD">
        <w:rPr>
          <w:sz w:val="28"/>
          <w:szCs w:val="28"/>
        </w:rPr>
        <w:t xml:space="preserve"> </w:t>
      </w:r>
    </w:p>
    <w:p w:rsidR="000C0E26" w:rsidRPr="00463EDD" w:rsidRDefault="000C0E26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В</w:t>
      </w:r>
      <w:r w:rsidR="007879A2">
        <w:rPr>
          <w:sz w:val="28"/>
          <w:szCs w:val="28"/>
        </w:rPr>
        <w:t xml:space="preserve"> реализации указанной программы</w:t>
      </w:r>
      <w:r w:rsidRPr="00463EDD">
        <w:rPr>
          <w:sz w:val="28"/>
          <w:szCs w:val="28"/>
        </w:rPr>
        <w:t xml:space="preserve"> Правительство Кыргызской Республики продолжит усилия, направленные на активное продвижение реформ по развитию частного сектора. </w:t>
      </w:r>
    </w:p>
    <w:p w:rsidR="00A63317" w:rsidRPr="00463EDD" w:rsidRDefault="00A63317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C1D42" w:rsidRPr="00463EDD" w:rsidRDefault="002A4ABF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63EDD">
        <w:rPr>
          <w:b/>
          <w:sz w:val="28"/>
          <w:szCs w:val="28"/>
        </w:rPr>
        <w:t>II.</w:t>
      </w:r>
      <w:r w:rsidR="00F92373" w:rsidRPr="00463EDD">
        <w:rPr>
          <w:b/>
          <w:sz w:val="28"/>
          <w:szCs w:val="28"/>
        </w:rPr>
        <w:t xml:space="preserve"> </w:t>
      </w:r>
      <w:r w:rsidR="007C1D42" w:rsidRPr="00463EDD">
        <w:rPr>
          <w:b/>
          <w:sz w:val="28"/>
          <w:szCs w:val="28"/>
        </w:rPr>
        <w:t>Анализ состояния развития предпринимательства в</w:t>
      </w:r>
      <w:r w:rsidR="00F92373" w:rsidRPr="00463EDD">
        <w:rPr>
          <w:b/>
          <w:sz w:val="28"/>
          <w:szCs w:val="28"/>
        </w:rPr>
        <w:t xml:space="preserve"> </w:t>
      </w:r>
      <w:r w:rsidR="007C1D42" w:rsidRPr="00463EDD">
        <w:rPr>
          <w:b/>
          <w:sz w:val="28"/>
          <w:szCs w:val="28"/>
        </w:rPr>
        <w:t>Кыргызской Республике</w:t>
      </w:r>
    </w:p>
    <w:p w:rsidR="002A4ABF" w:rsidRPr="00463EDD" w:rsidRDefault="002A4ABF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A4ABF" w:rsidRPr="00463EDD" w:rsidRDefault="002A4ABF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В Кыргызстане мало</w:t>
      </w:r>
      <w:r w:rsidR="003209D1">
        <w:rPr>
          <w:sz w:val="28"/>
          <w:szCs w:val="28"/>
        </w:rPr>
        <w:t>е и среднее предпринимательство</w:t>
      </w:r>
      <w:r w:rsidRPr="00463EDD">
        <w:rPr>
          <w:sz w:val="28"/>
          <w:szCs w:val="28"/>
        </w:rPr>
        <w:t xml:space="preserve"> является важной составляющей экономики и выступает одним из важнейших объекто</w:t>
      </w:r>
      <w:r w:rsidR="003209D1">
        <w:rPr>
          <w:sz w:val="28"/>
          <w:szCs w:val="28"/>
        </w:rPr>
        <w:t>в</w:t>
      </w:r>
      <w:r w:rsidRPr="00463EDD">
        <w:rPr>
          <w:sz w:val="28"/>
          <w:szCs w:val="28"/>
        </w:rPr>
        <w:t xml:space="preserve"> проводимых государством реформ, направленных на развитие и улучшение </w:t>
      </w:r>
      <w:proofErr w:type="gramStart"/>
      <w:r w:rsidRPr="00463EDD">
        <w:rPr>
          <w:sz w:val="28"/>
          <w:szCs w:val="28"/>
        </w:rPr>
        <w:t>бизнес-среды</w:t>
      </w:r>
      <w:proofErr w:type="gramEnd"/>
      <w:r w:rsidRPr="00463EDD">
        <w:rPr>
          <w:sz w:val="28"/>
          <w:szCs w:val="28"/>
        </w:rPr>
        <w:t>, привлечени</w:t>
      </w:r>
      <w:r w:rsidR="00BC3136">
        <w:rPr>
          <w:sz w:val="28"/>
          <w:szCs w:val="28"/>
        </w:rPr>
        <w:t xml:space="preserve">е прямых инвестиций в экономику, </w:t>
      </w:r>
      <w:r w:rsidRPr="00463EDD">
        <w:rPr>
          <w:sz w:val="28"/>
          <w:szCs w:val="28"/>
        </w:rPr>
        <w:t>создание эффективно работающей экономической системы для успешного развития государства в целом.</w:t>
      </w:r>
    </w:p>
    <w:p w:rsidR="002A4ABF" w:rsidRPr="00463EDD" w:rsidRDefault="002A4ABF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За про</w:t>
      </w:r>
      <w:r w:rsidR="00BC3136">
        <w:rPr>
          <w:sz w:val="28"/>
          <w:szCs w:val="28"/>
        </w:rPr>
        <w:t>шедшие годы в стране проводился</w:t>
      </w:r>
      <w:r w:rsidRPr="00463EDD">
        <w:rPr>
          <w:sz w:val="28"/>
          <w:szCs w:val="28"/>
        </w:rPr>
        <w:t xml:space="preserve"> ряд реформ по поддержке и развити</w:t>
      </w:r>
      <w:r w:rsidR="00BC3136">
        <w:rPr>
          <w:sz w:val="28"/>
          <w:szCs w:val="28"/>
        </w:rPr>
        <w:t xml:space="preserve">ю предпринимательства </w:t>
      </w:r>
      <w:proofErr w:type="gramStart"/>
      <w:r w:rsidR="00BC3136">
        <w:rPr>
          <w:sz w:val="28"/>
          <w:szCs w:val="28"/>
        </w:rPr>
        <w:t xml:space="preserve">согласно </w:t>
      </w:r>
      <w:r w:rsidRPr="00463EDD">
        <w:rPr>
          <w:sz w:val="28"/>
          <w:szCs w:val="28"/>
        </w:rPr>
        <w:t>Программы</w:t>
      </w:r>
      <w:proofErr w:type="gramEnd"/>
      <w:r w:rsidRPr="00463EDD">
        <w:rPr>
          <w:sz w:val="28"/>
          <w:szCs w:val="28"/>
        </w:rPr>
        <w:t xml:space="preserve"> Правительства Кыргызской Республики по развитию частного сектора в Кыргызск</w:t>
      </w:r>
      <w:r w:rsidR="00BC3136">
        <w:rPr>
          <w:sz w:val="28"/>
          <w:szCs w:val="28"/>
        </w:rPr>
        <w:t>ой Республике на 2015-2017 годы,</w:t>
      </w:r>
      <w:r w:rsidRPr="00463EDD">
        <w:rPr>
          <w:sz w:val="28"/>
          <w:szCs w:val="28"/>
        </w:rPr>
        <w:t xml:space="preserve"> принятой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Постановлением Правительством </w:t>
      </w:r>
      <w:r w:rsidR="00D579F5" w:rsidRPr="00463EDD">
        <w:rPr>
          <w:sz w:val="28"/>
          <w:szCs w:val="28"/>
        </w:rPr>
        <w:t xml:space="preserve">Кыргызской Республики </w:t>
      </w:r>
      <w:r w:rsidRPr="00463EDD">
        <w:rPr>
          <w:sz w:val="28"/>
          <w:szCs w:val="28"/>
        </w:rPr>
        <w:t>от</w:t>
      </w:r>
      <w:r w:rsidR="00F92373" w:rsidRPr="00463EDD">
        <w:rPr>
          <w:sz w:val="28"/>
          <w:szCs w:val="28"/>
        </w:rPr>
        <w:t xml:space="preserve"> </w:t>
      </w:r>
      <w:r w:rsidR="00D579F5">
        <w:rPr>
          <w:sz w:val="28"/>
          <w:szCs w:val="28"/>
        </w:rPr>
        <w:t>18 марта 2015 года № 129. О</w:t>
      </w:r>
      <w:r w:rsidRPr="00463EDD">
        <w:rPr>
          <w:sz w:val="28"/>
          <w:szCs w:val="28"/>
        </w:rPr>
        <w:t xml:space="preserve">сновной целью реформ определено: обеспечение стабильного и динамичного развития частного сектора, посредством создания благоприятных условий для повышения конкурентоспособности их деятельности. В рамках реализации Программы перед Правительством Кыргызской Республики была поставлена задача создать все условия для того, чтобы наладить эффективный диалог между представителями государственных органов и </w:t>
      </w:r>
      <w:proofErr w:type="gramStart"/>
      <w:r w:rsidRPr="00463EDD">
        <w:rPr>
          <w:sz w:val="28"/>
          <w:szCs w:val="28"/>
        </w:rPr>
        <w:t>бизнес-структурами</w:t>
      </w:r>
      <w:proofErr w:type="gramEnd"/>
      <w:r w:rsidRPr="00463EDD">
        <w:rPr>
          <w:sz w:val="28"/>
          <w:szCs w:val="28"/>
        </w:rPr>
        <w:t>. Развитие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частного сектора зависит от вовлечения организованного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частного сектора в процесс реформы. В соответствии с Программой во все</w:t>
      </w:r>
      <w:r w:rsidR="00EA2E30">
        <w:rPr>
          <w:sz w:val="28"/>
          <w:szCs w:val="28"/>
        </w:rPr>
        <w:t>х регионах страны были созданы и</w:t>
      </w:r>
      <w:r w:rsidRPr="00463EDD">
        <w:rPr>
          <w:sz w:val="28"/>
          <w:szCs w:val="28"/>
        </w:rPr>
        <w:t xml:space="preserve">нвестиционные советы, как консультативно-совещательные органы при полномочных представителях Правительства </w:t>
      </w:r>
      <w:r w:rsidR="00F92373" w:rsidRPr="00463EDD">
        <w:rPr>
          <w:sz w:val="28"/>
          <w:szCs w:val="28"/>
        </w:rPr>
        <w:t xml:space="preserve">Кыргызской Республики </w:t>
      </w:r>
      <w:r w:rsidRPr="00463EDD">
        <w:rPr>
          <w:sz w:val="28"/>
          <w:szCs w:val="28"/>
        </w:rPr>
        <w:t xml:space="preserve">в областях. </w:t>
      </w:r>
    </w:p>
    <w:p w:rsidR="002A4ABF" w:rsidRPr="00463EDD" w:rsidRDefault="002A4ABF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Для дальнейшего совершенствования внешнеэкономической деятельности были внесены изменения в нормативные правовые акты по торговы</w:t>
      </w:r>
      <w:r w:rsidR="00EA2E30">
        <w:rPr>
          <w:sz w:val="28"/>
          <w:szCs w:val="28"/>
        </w:rPr>
        <w:t>м и таможенным процедурам. Так п</w:t>
      </w:r>
      <w:r w:rsidRPr="00463EDD">
        <w:rPr>
          <w:sz w:val="28"/>
          <w:szCs w:val="28"/>
        </w:rPr>
        <w:t>остановлением Правительства Кыргызской Республик</w:t>
      </w:r>
      <w:r w:rsidR="00EA2E30">
        <w:rPr>
          <w:sz w:val="28"/>
          <w:szCs w:val="28"/>
        </w:rPr>
        <w:t xml:space="preserve">и от 10 августа 2015 года №564 </w:t>
      </w:r>
      <w:r w:rsidRPr="00463EDD">
        <w:rPr>
          <w:sz w:val="28"/>
          <w:szCs w:val="28"/>
        </w:rPr>
        <w:t xml:space="preserve">утверждена </w:t>
      </w:r>
      <w:r w:rsidR="00EA2E30">
        <w:rPr>
          <w:sz w:val="28"/>
          <w:szCs w:val="28"/>
        </w:rPr>
        <w:lastRenderedPageBreak/>
        <w:t>«</w:t>
      </w:r>
      <w:r w:rsidRPr="00463EDD">
        <w:rPr>
          <w:sz w:val="28"/>
          <w:szCs w:val="28"/>
        </w:rPr>
        <w:t>Инструкция о порядке совершения таможенных операций, связанных с помещением товаров и транспортных с</w:t>
      </w:r>
      <w:r w:rsidR="00EA2E30">
        <w:rPr>
          <w:sz w:val="28"/>
          <w:szCs w:val="28"/>
        </w:rPr>
        <w:t>редств под таможенные процедуры»</w:t>
      </w:r>
      <w:r w:rsidRPr="00463EDD">
        <w:rPr>
          <w:sz w:val="28"/>
          <w:szCs w:val="28"/>
        </w:rPr>
        <w:t xml:space="preserve">. Принят Закон </w:t>
      </w:r>
      <w:r w:rsidR="00F92373" w:rsidRPr="00463EDD">
        <w:rPr>
          <w:sz w:val="28"/>
          <w:szCs w:val="28"/>
        </w:rPr>
        <w:t xml:space="preserve">Кыргызской Республики </w:t>
      </w:r>
      <w:r w:rsidR="00245DBD">
        <w:rPr>
          <w:sz w:val="28"/>
          <w:szCs w:val="28"/>
        </w:rPr>
        <w:t xml:space="preserve">от 31 декабря </w:t>
      </w:r>
      <w:r w:rsidR="00245DBD" w:rsidRPr="00463EDD">
        <w:rPr>
          <w:sz w:val="28"/>
          <w:szCs w:val="28"/>
        </w:rPr>
        <w:t xml:space="preserve">2015 года № 235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 xml:space="preserve">О внесении изменений в некоторые законодательные акты </w:t>
      </w:r>
      <w:r w:rsidR="00F92373" w:rsidRPr="00463EDD">
        <w:rPr>
          <w:sz w:val="28"/>
          <w:szCs w:val="28"/>
        </w:rPr>
        <w:t>Кыргызской Республики»</w:t>
      </w:r>
      <w:r w:rsidRPr="00463EDD">
        <w:rPr>
          <w:sz w:val="28"/>
          <w:szCs w:val="28"/>
        </w:rPr>
        <w:t xml:space="preserve">, предусматривающий отмену налога с продаж с экспортных поставок и поставок вне территории </w:t>
      </w:r>
      <w:r w:rsidR="00E26045" w:rsidRPr="00463EDD">
        <w:rPr>
          <w:sz w:val="28"/>
          <w:szCs w:val="28"/>
        </w:rPr>
        <w:t xml:space="preserve">Кыргызской Республики </w:t>
      </w:r>
      <w:r w:rsidRPr="00463EDD">
        <w:rPr>
          <w:sz w:val="28"/>
          <w:szCs w:val="28"/>
        </w:rPr>
        <w:t>с 1 января 2016 года. Постановлением Правительства</w:t>
      </w:r>
      <w:r w:rsidR="00245DBD">
        <w:rPr>
          <w:sz w:val="28"/>
          <w:szCs w:val="28"/>
        </w:rPr>
        <w:t xml:space="preserve"> Кыргызской Республики от 5 августа 2014 года</w:t>
      </w:r>
      <w:r w:rsidRPr="00463EDD">
        <w:rPr>
          <w:sz w:val="28"/>
          <w:szCs w:val="28"/>
        </w:rPr>
        <w:t xml:space="preserve"> № 445 утвержден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 xml:space="preserve">План мероприятий Правительства Кыргызской Республики по реализации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>дорожной карты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по присоединению Кыргызской Республики к Таможенному союзу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>.</w:t>
      </w:r>
    </w:p>
    <w:p w:rsidR="002A4ABF" w:rsidRPr="00463EDD" w:rsidRDefault="002A4ABF" w:rsidP="00E73E86">
      <w:pPr>
        <w:ind w:firstLine="709"/>
        <w:jc w:val="both"/>
        <w:rPr>
          <w:sz w:val="28"/>
          <w:szCs w:val="28"/>
        </w:rPr>
      </w:pPr>
      <w:r w:rsidRPr="00EB29F8">
        <w:rPr>
          <w:sz w:val="28"/>
          <w:szCs w:val="28"/>
        </w:rPr>
        <w:t xml:space="preserve">Для расширения возможностей предпринимателей разрешать споры между государственными органами и предпринимателями разработан проект Закона </w:t>
      </w:r>
      <w:r w:rsidR="00C66E88" w:rsidRPr="00EB29F8">
        <w:rPr>
          <w:sz w:val="28"/>
          <w:szCs w:val="28"/>
        </w:rPr>
        <w:t xml:space="preserve">Кыргызской Республики </w:t>
      </w:r>
      <w:r w:rsidR="00F92373" w:rsidRPr="00EB29F8">
        <w:rPr>
          <w:sz w:val="28"/>
          <w:szCs w:val="28"/>
        </w:rPr>
        <w:t>«</w:t>
      </w:r>
      <w:r w:rsidRPr="00EB29F8">
        <w:rPr>
          <w:sz w:val="28"/>
          <w:szCs w:val="28"/>
        </w:rPr>
        <w:t xml:space="preserve">О внесении изменений в некоторые законодательные акты </w:t>
      </w:r>
      <w:r w:rsidR="00C66E88" w:rsidRPr="00EB29F8">
        <w:rPr>
          <w:sz w:val="28"/>
          <w:szCs w:val="28"/>
        </w:rPr>
        <w:t xml:space="preserve">Кыргызской Республики </w:t>
      </w:r>
      <w:r w:rsidRPr="00EB29F8">
        <w:rPr>
          <w:sz w:val="28"/>
          <w:szCs w:val="28"/>
        </w:rPr>
        <w:t xml:space="preserve">(в законы </w:t>
      </w:r>
      <w:r w:rsidR="00F92373" w:rsidRPr="00EB29F8">
        <w:rPr>
          <w:sz w:val="28"/>
          <w:szCs w:val="28"/>
        </w:rPr>
        <w:t>«</w:t>
      </w:r>
      <w:r w:rsidRPr="00EB29F8">
        <w:rPr>
          <w:sz w:val="28"/>
          <w:szCs w:val="28"/>
        </w:rPr>
        <w:t>Об инвестициях</w:t>
      </w:r>
      <w:r w:rsidR="00F92373" w:rsidRPr="00EB29F8">
        <w:rPr>
          <w:sz w:val="28"/>
          <w:szCs w:val="28"/>
        </w:rPr>
        <w:t>»</w:t>
      </w:r>
      <w:r w:rsidRPr="00EB29F8">
        <w:rPr>
          <w:sz w:val="28"/>
          <w:szCs w:val="28"/>
        </w:rPr>
        <w:t xml:space="preserve">, </w:t>
      </w:r>
      <w:r w:rsidR="00F92373" w:rsidRPr="00EB29F8">
        <w:rPr>
          <w:sz w:val="28"/>
          <w:szCs w:val="28"/>
        </w:rPr>
        <w:t>«</w:t>
      </w:r>
      <w:r w:rsidRPr="00EB29F8">
        <w:rPr>
          <w:sz w:val="28"/>
          <w:szCs w:val="28"/>
        </w:rPr>
        <w:t>О третейских судах</w:t>
      </w:r>
      <w:r w:rsidR="00F92373" w:rsidRPr="00EB29F8">
        <w:rPr>
          <w:sz w:val="28"/>
          <w:szCs w:val="28"/>
        </w:rPr>
        <w:t>»</w:t>
      </w:r>
      <w:r w:rsidRPr="00EB29F8">
        <w:rPr>
          <w:sz w:val="28"/>
          <w:szCs w:val="28"/>
        </w:rPr>
        <w:t xml:space="preserve">, </w:t>
      </w:r>
      <w:r w:rsidR="00F92373" w:rsidRPr="00EB29F8">
        <w:rPr>
          <w:sz w:val="28"/>
          <w:szCs w:val="28"/>
        </w:rPr>
        <w:t>«</w:t>
      </w:r>
      <w:r w:rsidRPr="00EB29F8">
        <w:rPr>
          <w:sz w:val="28"/>
          <w:szCs w:val="28"/>
        </w:rPr>
        <w:t>О медиации</w:t>
      </w:r>
      <w:r w:rsidR="00F92373" w:rsidRPr="00EB29F8">
        <w:rPr>
          <w:sz w:val="28"/>
          <w:szCs w:val="28"/>
        </w:rPr>
        <w:t>»</w:t>
      </w:r>
      <w:r w:rsidRPr="00EB29F8">
        <w:rPr>
          <w:sz w:val="28"/>
          <w:szCs w:val="28"/>
        </w:rPr>
        <w:t>).</w:t>
      </w:r>
      <w:r w:rsidRPr="00463EDD">
        <w:rPr>
          <w:sz w:val="28"/>
          <w:szCs w:val="28"/>
        </w:rPr>
        <w:t xml:space="preserve"> Это дало возможность бизнесу более активно использовать альтернативные способы разрешения инвестиционны</w:t>
      </w:r>
      <w:r w:rsidR="000756B0">
        <w:rPr>
          <w:sz w:val="28"/>
          <w:szCs w:val="28"/>
        </w:rPr>
        <w:t>х</w:t>
      </w:r>
      <w:r w:rsidRPr="00463EDD">
        <w:rPr>
          <w:sz w:val="28"/>
          <w:szCs w:val="28"/>
        </w:rPr>
        <w:t xml:space="preserve"> споров.</w:t>
      </w:r>
      <w:r w:rsidR="00F92373" w:rsidRPr="00463EDD">
        <w:rPr>
          <w:sz w:val="28"/>
          <w:szCs w:val="28"/>
        </w:rPr>
        <w:t xml:space="preserve"> </w:t>
      </w:r>
      <w:r w:rsidR="00F4379A" w:rsidRPr="00463EDD">
        <w:rPr>
          <w:sz w:val="28"/>
          <w:szCs w:val="28"/>
        </w:rPr>
        <w:t xml:space="preserve">Приняты положения о </w:t>
      </w:r>
      <w:r w:rsidR="000756B0">
        <w:rPr>
          <w:sz w:val="28"/>
          <w:szCs w:val="28"/>
        </w:rPr>
        <w:t>создании института Бизнес-</w:t>
      </w:r>
      <w:r w:rsidR="00226076" w:rsidRPr="00463EDD">
        <w:rPr>
          <w:sz w:val="28"/>
          <w:szCs w:val="28"/>
        </w:rPr>
        <w:t>омбудсмена, сформирован Наблюдательный совет.</w:t>
      </w:r>
    </w:p>
    <w:p w:rsidR="002A4ABF" w:rsidRPr="00463EDD" w:rsidRDefault="002A4ABF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В целях оптимизации налогового администрирования принят Закон </w:t>
      </w:r>
      <w:r w:rsidR="00C66E88" w:rsidRPr="00463EDD">
        <w:rPr>
          <w:sz w:val="28"/>
          <w:szCs w:val="28"/>
        </w:rPr>
        <w:t xml:space="preserve">Кыргызской Республики </w:t>
      </w:r>
      <w:r w:rsidR="00961688">
        <w:rPr>
          <w:sz w:val="28"/>
          <w:szCs w:val="28"/>
        </w:rPr>
        <w:t>от 15 мая 2015 года</w:t>
      </w:r>
      <w:r w:rsidR="00961688" w:rsidRPr="00463EDD">
        <w:rPr>
          <w:sz w:val="28"/>
          <w:szCs w:val="28"/>
        </w:rPr>
        <w:t xml:space="preserve"> №96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 xml:space="preserve">О внесении дополнений и изменений в </w:t>
      </w:r>
      <w:r w:rsidR="00E26045">
        <w:rPr>
          <w:sz w:val="28"/>
          <w:szCs w:val="28"/>
        </w:rPr>
        <w:t xml:space="preserve">Налоговый кодекс </w:t>
      </w:r>
      <w:r w:rsidR="00E26045" w:rsidRPr="00463EDD">
        <w:rPr>
          <w:sz w:val="28"/>
          <w:szCs w:val="28"/>
        </w:rPr>
        <w:t>Кыргызской Республики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>, который направлен на сокращение периодичности предоставления отчетности для субъектов малого и среднего предпринимательства</w:t>
      </w:r>
      <w:r w:rsidR="0013128C">
        <w:rPr>
          <w:sz w:val="28"/>
          <w:szCs w:val="28"/>
        </w:rPr>
        <w:t xml:space="preserve"> (далее - МСП)</w:t>
      </w:r>
      <w:r w:rsidRPr="00463EDD">
        <w:rPr>
          <w:sz w:val="28"/>
          <w:szCs w:val="28"/>
        </w:rPr>
        <w:t xml:space="preserve">, а также изменения сроков уплаты налогов для субъектов малого предпринимательства. </w:t>
      </w:r>
      <w:proofErr w:type="gramStart"/>
      <w:r w:rsidRPr="00463EDD">
        <w:rPr>
          <w:sz w:val="28"/>
          <w:szCs w:val="28"/>
        </w:rPr>
        <w:t xml:space="preserve">Для снижения затрат времени налогоплательщиков и снижения уровня коррупции в </w:t>
      </w:r>
      <w:r w:rsidR="00C66E88">
        <w:rPr>
          <w:sz w:val="28"/>
          <w:szCs w:val="28"/>
        </w:rPr>
        <w:t xml:space="preserve">Государственной налоговой службы </w:t>
      </w:r>
      <w:r w:rsidR="00B91104">
        <w:rPr>
          <w:sz w:val="28"/>
          <w:szCs w:val="28"/>
        </w:rPr>
        <w:t xml:space="preserve">(далее - ГНС) </w:t>
      </w:r>
      <w:r w:rsidRPr="00463EDD">
        <w:rPr>
          <w:sz w:val="28"/>
          <w:szCs w:val="28"/>
        </w:rPr>
        <w:t xml:space="preserve">внедрена система электронной подачи налоговой отчетности с применением </w:t>
      </w:r>
      <w:r w:rsidR="003D68AA">
        <w:rPr>
          <w:sz w:val="28"/>
          <w:szCs w:val="28"/>
        </w:rPr>
        <w:t>электронной цифровой подписи (ЭЦП)</w:t>
      </w:r>
      <w:r w:rsidRPr="00463EDD">
        <w:rPr>
          <w:sz w:val="28"/>
          <w:szCs w:val="28"/>
        </w:rPr>
        <w:t>, также ГНС переданы функции и полномочия по сбору страховых взносов.</w:t>
      </w:r>
      <w:proofErr w:type="gramEnd"/>
      <w:r w:rsidRPr="00463EDD">
        <w:rPr>
          <w:sz w:val="28"/>
          <w:szCs w:val="28"/>
        </w:rPr>
        <w:t xml:space="preserve"> В 2015 году ГНС и </w:t>
      </w:r>
      <w:r w:rsidR="00B91104">
        <w:rPr>
          <w:sz w:val="28"/>
          <w:szCs w:val="28"/>
        </w:rPr>
        <w:t>Социальный фонд (далее - СФ)</w:t>
      </w:r>
      <w:r w:rsidRPr="00463EDD">
        <w:rPr>
          <w:sz w:val="28"/>
          <w:szCs w:val="28"/>
        </w:rPr>
        <w:t xml:space="preserve"> реализовали пошаговый </w:t>
      </w:r>
      <w:r w:rsidR="00ED66E1">
        <w:rPr>
          <w:sz w:val="28"/>
          <w:szCs w:val="28"/>
        </w:rPr>
        <w:t>п</w:t>
      </w:r>
      <w:r w:rsidRPr="00463EDD">
        <w:rPr>
          <w:sz w:val="28"/>
          <w:szCs w:val="28"/>
        </w:rPr>
        <w:t>лан по передаче функций администрирования страховых от</w:t>
      </w:r>
      <w:r w:rsidR="00ED66E1">
        <w:rPr>
          <w:sz w:val="28"/>
          <w:szCs w:val="28"/>
        </w:rPr>
        <w:t xml:space="preserve">числений от СФ </w:t>
      </w:r>
      <w:proofErr w:type="gramStart"/>
      <w:r w:rsidR="00ED66E1">
        <w:rPr>
          <w:sz w:val="28"/>
          <w:szCs w:val="28"/>
        </w:rPr>
        <w:t>КР</w:t>
      </w:r>
      <w:proofErr w:type="gramEnd"/>
      <w:r w:rsidR="00ED66E1">
        <w:rPr>
          <w:sz w:val="28"/>
          <w:szCs w:val="28"/>
        </w:rPr>
        <w:t xml:space="preserve"> в ГНС при ПКР</w:t>
      </w:r>
      <w:r w:rsidR="009D2319">
        <w:rPr>
          <w:sz w:val="28"/>
          <w:szCs w:val="28"/>
        </w:rPr>
        <w:t xml:space="preserve">. СФ </w:t>
      </w:r>
      <w:proofErr w:type="gramStart"/>
      <w:r w:rsidR="009D2319">
        <w:rPr>
          <w:sz w:val="28"/>
          <w:szCs w:val="28"/>
        </w:rPr>
        <w:t>КР</w:t>
      </w:r>
      <w:proofErr w:type="gramEnd"/>
      <w:r w:rsidR="009D2319">
        <w:rPr>
          <w:sz w:val="28"/>
          <w:szCs w:val="28"/>
        </w:rPr>
        <w:t xml:space="preserve"> перешел на ежемесячную р</w:t>
      </w:r>
      <w:r w:rsidRPr="00463EDD">
        <w:rPr>
          <w:sz w:val="28"/>
          <w:szCs w:val="28"/>
        </w:rPr>
        <w:t xml:space="preserve">асчетную ведомость по средствам государственного социального страхования, с учетом сообщения о заработной плате и занятости. </w:t>
      </w:r>
    </w:p>
    <w:p w:rsidR="0001776C" w:rsidRPr="00463EDD" w:rsidRDefault="002A4ABF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63EDD">
        <w:rPr>
          <w:sz w:val="28"/>
          <w:szCs w:val="28"/>
        </w:rPr>
        <w:t>В целях создания благоприятных условий развития сельскохозяйственного производства внесены изменения в Налоговый кодекс Кыргызской Республики</w:t>
      </w:r>
      <w:r w:rsidR="009D2319">
        <w:rPr>
          <w:sz w:val="28"/>
          <w:szCs w:val="28"/>
        </w:rPr>
        <w:t>.</w:t>
      </w:r>
      <w:r w:rsidRPr="00463EDD">
        <w:rPr>
          <w:sz w:val="28"/>
          <w:szCs w:val="28"/>
        </w:rPr>
        <w:t xml:space="preserve"> Это позволило улучшить мотивацию для объединения сельскохозяйственных производителей в сельскохозяйственные кооперативы, поддержать развитие МТС</w:t>
      </w:r>
      <w:r w:rsidR="0001776C" w:rsidRPr="00463EDD">
        <w:rPr>
          <w:sz w:val="28"/>
          <w:szCs w:val="28"/>
        </w:rPr>
        <w:t>.</w:t>
      </w:r>
      <w:r w:rsidR="0001776C" w:rsidRPr="00463EDD">
        <w:rPr>
          <w:rFonts w:eastAsia="Times New Roman"/>
          <w:sz w:val="28"/>
          <w:szCs w:val="28"/>
          <w:lang w:eastAsia="ru-RU"/>
        </w:rPr>
        <w:t xml:space="preserve"> Несмотря на положительную динамику изменения основных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>эк</w:t>
      </w:r>
      <w:r w:rsidR="00A63317" w:rsidRPr="00463EDD">
        <w:rPr>
          <w:rFonts w:eastAsia="Times New Roman"/>
          <w:sz w:val="28"/>
          <w:szCs w:val="28"/>
          <w:lang w:eastAsia="ru-RU"/>
        </w:rPr>
        <w:t>ономических показателей развити</w:t>
      </w:r>
      <w:r w:rsidR="007C1A13">
        <w:rPr>
          <w:rFonts w:eastAsia="Times New Roman"/>
          <w:sz w:val="28"/>
          <w:szCs w:val="28"/>
          <w:lang w:eastAsia="ru-RU"/>
        </w:rPr>
        <w:t>е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>малого и среднего бизнеса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13128C">
        <w:rPr>
          <w:rFonts w:eastAsia="Times New Roman"/>
          <w:sz w:val="28"/>
          <w:szCs w:val="28"/>
          <w:lang w:eastAsia="ru-RU"/>
        </w:rPr>
        <w:t xml:space="preserve">(далее - МСБ) </w:t>
      </w:r>
      <w:r w:rsidR="0001776C" w:rsidRPr="00463EDD">
        <w:rPr>
          <w:rFonts w:eastAsia="Times New Roman"/>
          <w:sz w:val="28"/>
          <w:szCs w:val="28"/>
          <w:lang w:eastAsia="ru-RU"/>
        </w:rPr>
        <w:t xml:space="preserve">сдерживается двумя факторами: это доступ к основным ресурсам, инфраструктуре и обременительным государственным тарифным и нетарифным </w:t>
      </w:r>
      <w:r w:rsidR="008E3830" w:rsidRPr="00463EDD">
        <w:rPr>
          <w:rFonts w:eastAsia="Times New Roman"/>
          <w:sz w:val="28"/>
          <w:szCs w:val="28"/>
          <w:lang w:eastAsia="ru-RU"/>
        </w:rPr>
        <w:t xml:space="preserve">формам </w:t>
      </w:r>
      <w:r w:rsidR="0001776C" w:rsidRPr="00463EDD">
        <w:rPr>
          <w:rFonts w:eastAsia="Times New Roman"/>
          <w:sz w:val="28"/>
          <w:szCs w:val="28"/>
          <w:lang w:eastAsia="ru-RU"/>
        </w:rPr>
        <w:t>регулированием предпринимательства.</w:t>
      </w:r>
    </w:p>
    <w:p w:rsidR="009740A2" w:rsidRPr="00D71913" w:rsidRDefault="009740A2" w:rsidP="00D71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>С</w:t>
      </w:r>
      <w:r w:rsidR="0001776C" w:rsidRPr="00463EDD">
        <w:rPr>
          <w:rFonts w:eastAsia="Times New Roman"/>
          <w:sz w:val="28"/>
          <w:szCs w:val="28"/>
          <w:lang w:eastAsia="ru-RU"/>
        </w:rPr>
        <w:t>уществующая фискальная политика, политика неналоговых изъятий</w:t>
      </w:r>
      <w:r w:rsidR="004255E8" w:rsidRPr="00463EDD">
        <w:rPr>
          <w:rFonts w:eastAsia="Times New Roman"/>
          <w:sz w:val="28"/>
          <w:szCs w:val="28"/>
          <w:lang w:eastAsia="ru-RU"/>
        </w:rPr>
        <w:t>,</w:t>
      </w:r>
      <w:r w:rsidR="0001776C" w:rsidRPr="00463EDD">
        <w:rPr>
          <w:rFonts w:eastAsia="Times New Roman"/>
          <w:sz w:val="28"/>
          <w:szCs w:val="28"/>
          <w:lang w:eastAsia="ru-RU"/>
        </w:rPr>
        <w:t xml:space="preserve"> в том числе и в</w:t>
      </w:r>
      <w:r w:rsidR="004255E8" w:rsidRPr="00463EDD">
        <w:rPr>
          <w:rFonts w:eastAsia="Times New Roman"/>
          <w:sz w:val="28"/>
          <w:szCs w:val="28"/>
          <w:lang w:eastAsia="ru-RU"/>
        </w:rPr>
        <w:t>ысоких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>ставок по обязательным социальным отчислениям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 xml:space="preserve">не </w:t>
      </w:r>
      <w:r w:rsidR="0001776C" w:rsidRPr="00463EDD">
        <w:rPr>
          <w:rFonts w:eastAsia="Times New Roman"/>
          <w:sz w:val="28"/>
          <w:szCs w:val="28"/>
          <w:lang w:eastAsia="ru-RU"/>
        </w:rPr>
        <w:lastRenderedPageBreak/>
        <w:t>способствует накоплению</w:t>
      </w:r>
      <w:r w:rsidR="00D7191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>и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>приводит к уклонению от исполнения обязательств. Привлечение внешних инвестиций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 xml:space="preserve">затрудняется по причине снижения конкурентоспособности налогового законодательства и законодательства о социальных отчислениях. </w:t>
      </w:r>
      <w:r w:rsidR="0001776C" w:rsidRPr="00463EDD">
        <w:rPr>
          <w:rFonts w:eastAsia="Times New Roman"/>
          <w:sz w:val="28"/>
          <w:szCs w:val="28"/>
          <w:lang w:eastAsia="ru-RU"/>
        </w:rPr>
        <w:t xml:space="preserve">Высокий уровень </w:t>
      </w:r>
      <w:r w:rsidRPr="00463EDD">
        <w:rPr>
          <w:rFonts w:eastAsia="Times New Roman"/>
          <w:sz w:val="28"/>
          <w:szCs w:val="28"/>
          <w:lang w:eastAsia="ru-RU"/>
        </w:rPr>
        <w:t xml:space="preserve">не </w:t>
      </w:r>
      <w:r w:rsidR="0001776C" w:rsidRPr="00463EDD">
        <w:rPr>
          <w:rFonts w:eastAsia="Times New Roman"/>
          <w:sz w:val="28"/>
          <w:szCs w:val="28"/>
          <w:lang w:eastAsia="ru-RU"/>
        </w:rPr>
        <w:t>налоговых платежей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>значительно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>увеличивает стоимость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>труда,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1776C" w:rsidRPr="00463EDD">
        <w:rPr>
          <w:rFonts w:eastAsia="Times New Roman"/>
          <w:sz w:val="28"/>
          <w:szCs w:val="28"/>
          <w:lang w:eastAsia="ru-RU"/>
        </w:rPr>
        <w:t xml:space="preserve">влияет на </w:t>
      </w:r>
      <w:r w:rsidRPr="00463EDD">
        <w:rPr>
          <w:rFonts w:eastAsia="Times New Roman"/>
          <w:sz w:val="28"/>
          <w:szCs w:val="28"/>
          <w:lang w:eastAsia="ru-RU"/>
        </w:rPr>
        <w:t>конкурентоспособность цены</w:t>
      </w:r>
      <w:r w:rsidR="00550B0E" w:rsidRPr="00463EDD">
        <w:rPr>
          <w:rFonts w:eastAsia="Times New Roman"/>
          <w:sz w:val="28"/>
          <w:szCs w:val="28"/>
          <w:lang w:eastAsia="ru-RU"/>
        </w:rPr>
        <w:t>,</w:t>
      </w:r>
      <w:r w:rsidRPr="00463EDD">
        <w:rPr>
          <w:rFonts w:eastAsia="Times New Roman"/>
          <w:sz w:val="28"/>
          <w:szCs w:val="28"/>
          <w:lang w:eastAsia="ru-RU"/>
        </w:rPr>
        <w:t xml:space="preserve"> как на внутреннем рынке</w:t>
      </w:r>
      <w:r w:rsidR="00550B0E" w:rsidRPr="00463EDD">
        <w:rPr>
          <w:rFonts w:eastAsia="Times New Roman"/>
          <w:sz w:val="28"/>
          <w:szCs w:val="28"/>
          <w:lang w:eastAsia="ru-RU"/>
        </w:rPr>
        <w:t>,</w:t>
      </w:r>
      <w:r w:rsidRPr="00463EDD">
        <w:rPr>
          <w:rFonts w:eastAsia="Times New Roman"/>
          <w:sz w:val="28"/>
          <w:szCs w:val="28"/>
          <w:lang w:eastAsia="ru-RU"/>
        </w:rPr>
        <w:t xml:space="preserve"> так и на внешнем. </w:t>
      </w:r>
    </w:p>
    <w:p w:rsidR="00E927B0" w:rsidRDefault="009740A2" w:rsidP="00E73E86">
      <w:pPr>
        <w:ind w:firstLine="709"/>
        <w:jc w:val="both"/>
        <w:rPr>
          <w:sz w:val="28"/>
          <w:szCs w:val="28"/>
        </w:rPr>
      </w:pPr>
      <w:r w:rsidRPr="00463EDD">
        <w:rPr>
          <w:rFonts w:eastAsia="Times New Roman"/>
          <w:sz w:val="28"/>
          <w:szCs w:val="28"/>
          <w:lang w:eastAsia="ru-RU"/>
        </w:rPr>
        <w:t>Система принятия решений в управлении ограниченными ресурсами и регулирование отношений по доступу к основным факторам производства (земля, энергоресурсы, вода)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964DC6">
        <w:rPr>
          <w:rFonts w:eastAsia="Times New Roman"/>
          <w:sz w:val="28"/>
          <w:szCs w:val="28"/>
          <w:lang w:eastAsia="ru-RU"/>
        </w:rPr>
        <w:t>содержит практически не</w:t>
      </w:r>
      <w:r w:rsidRPr="00463EDD">
        <w:rPr>
          <w:rFonts w:eastAsia="Times New Roman"/>
          <w:sz w:val="28"/>
          <w:szCs w:val="28"/>
          <w:lang w:eastAsia="ru-RU"/>
        </w:rPr>
        <w:t xml:space="preserve">преодолимые для субъектов </w:t>
      </w:r>
      <w:r w:rsidR="0013128C">
        <w:rPr>
          <w:rFonts w:eastAsia="Times New Roman"/>
          <w:sz w:val="28"/>
          <w:szCs w:val="28"/>
          <w:lang w:eastAsia="ru-RU"/>
        </w:rPr>
        <w:t>МСБ</w:t>
      </w:r>
      <w:r w:rsidRPr="00463EDD">
        <w:rPr>
          <w:rFonts w:eastAsia="Times New Roman"/>
          <w:sz w:val="28"/>
          <w:szCs w:val="28"/>
          <w:lang w:eastAsia="ru-RU"/>
        </w:rPr>
        <w:t xml:space="preserve"> барьеры.</w:t>
      </w:r>
      <w:r w:rsidR="000E259A" w:rsidRPr="00463EDD">
        <w:rPr>
          <w:rFonts w:eastAsia="Times New Roman"/>
          <w:sz w:val="28"/>
          <w:szCs w:val="28"/>
          <w:lang w:eastAsia="ru-RU"/>
        </w:rPr>
        <w:t xml:space="preserve"> Сохраняются сложности получения различных видов разрешений, а проводимые проверки на предмет соблюдения требований законодательства содержат коррупционные проявления, избыточные требования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E259A" w:rsidRPr="00463EDD">
        <w:rPr>
          <w:rFonts w:eastAsia="Times New Roman"/>
          <w:sz w:val="28"/>
          <w:szCs w:val="28"/>
          <w:lang w:eastAsia="ru-RU"/>
        </w:rPr>
        <w:t>и не гарантируют безопасность.</w:t>
      </w:r>
      <w:r w:rsidR="007C02D3" w:rsidRPr="00463EDD">
        <w:rPr>
          <w:rFonts w:eastAsia="Times New Roman"/>
          <w:sz w:val="28"/>
          <w:szCs w:val="28"/>
          <w:lang w:eastAsia="ru-RU"/>
        </w:rPr>
        <w:t xml:space="preserve"> Наблюдается снижение потенциала </w:t>
      </w:r>
      <w:proofErr w:type="gramStart"/>
      <w:r w:rsidR="007C02D3" w:rsidRPr="00463EDD">
        <w:rPr>
          <w:rFonts w:eastAsia="Times New Roman"/>
          <w:sz w:val="28"/>
          <w:szCs w:val="28"/>
          <w:lang w:eastAsia="ru-RU"/>
        </w:rPr>
        <w:t>региональных</w:t>
      </w:r>
      <w:proofErr w:type="gramEnd"/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964DC6">
        <w:rPr>
          <w:rFonts w:eastAsia="Times New Roman"/>
          <w:sz w:val="28"/>
          <w:szCs w:val="28"/>
          <w:lang w:eastAsia="ru-RU"/>
        </w:rPr>
        <w:t>и отраслевых бизнес-</w:t>
      </w:r>
      <w:r w:rsidR="007C02D3" w:rsidRPr="00463EDD">
        <w:rPr>
          <w:rFonts w:eastAsia="Times New Roman"/>
          <w:sz w:val="28"/>
          <w:szCs w:val="28"/>
          <w:lang w:eastAsia="ru-RU"/>
        </w:rPr>
        <w:t>ассоциаций. Отток специалистов и несоответствующая подготовка кадров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7C02D3" w:rsidRPr="00463EDD">
        <w:rPr>
          <w:rFonts w:eastAsia="Times New Roman"/>
          <w:sz w:val="28"/>
          <w:szCs w:val="28"/>
          <w:lang w:eastAsia="ru-RU"/>
        </w:rPr>
        <w:t xml:space="preserve">остаётся одной </w:t>
      </w:r>
      <w:r w:rsidR="00F92373" w:rsidRPr="00463EDD">
        <w:rPr>
          <w:rFonts w:eastAsia="Times New Roman"/>
          <w:sz w:val="28"/>
          <w:szCs w:val="28"/>
          <w:lang w:eastAsia="ru-RU"/>
        </w:rPr>
        <w:t>из проблем,</w:t>
      </w:r>
      <w:r w:rsidR="007C02D3" w:rsidRPr="00463EDD">
        <w:rPr>
          <w:rFonts w:eastAsia="Times New Roman"/>
          <w:sz w:val="28"/>
          <w:szCs w:val="28"/>
          <w:lang w:eastAsia="ru-RU"/>
        </w:rPr>
        <w:t xml:space="preserve"> препятствующих развитию частного сектора.</w:t>
      </w:r>
      <w:r w:rsidR="007F7B17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BB2379" w:rsidRPr="00463EDD">
        <w:rPr>
          <w:rFonts w:eastAsia="Times New Roman"/>
          <w:sz w:val="28"/>
          <w:szCs w:val="28"/>
          <w:lang w:eastAsia="ru-RU"/>
        </w:rPr>
        <w:t>Ряд мероприятий Программы Правительства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A541C0">
        <w:rPr>
          <w:rFonts w:eastAsia="Times New Roman"/>
          <w:sz w:val="28"/>
          <w:szCs w:val="28"/>
          <w:lang w:eastAsia="ru-RU"/>
        </w:rPr>
        <w:t>по развитию</w:t>
      </w:r>
      <w:r w:rsidR="00BB2379" w:rsidRPr="00463EDD">
        <w:rPr>
          <w:rFonts w:eastAsia="Times New Roman"/>
          <w:sz w:val="28"/>
          <w:szCs w:val="28"/>
          <w:lang w:eastAsia="ru-RU"/>
        </w:rPr>
        <w:t xml:space="preserve"> частного сектора на 2015 -2017 годы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BB2379" w:rsidRPr="00463EDD">
        <w:rPr>
          <w:rFonts w:eastAsia="Times New Roman"/>
          <w:sz w:val="28"/>
          <w:szCs w:val="28"/>
          <w:lang w:eastAsia="ru-RU"/>
        </w:rPr>
        <w:t>не были реализованы</w:t>
      </w:r>
      <w:r w:rsidR="00A541C0">
        <w:rPr>
          <w:rFonts w:eastAsia="Times New Roman"/>
          <w:sz w:val="28"/>
          <w:szCs w:val="28"/>
          <w:lang w:eastAsia="ru-RU"/>
        </w:rPr>
        <w:t>,</w:t>
      </w:r>
      <w:r w:rsidR="00BB2379" w:rsidRPr="00463EDD">
        <w:rPr>
          <w:rFonts w:eastAsia="Times New Roman"/>
          <w:sz w:val="28"/>
          <w:szCs w:val="28"/>
          <w:lang w:eastAsia="ru-RU"/>
        </w:rPr>
        <w:t xml:space="preserve"> и Правительство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BB2379" w:rsidRPr="00463EDD">
        <w:rPr>
          <w:rFonts w:eastAsia="Times New Roman"/>
          <w:sz w:val="28"/>
          <w:szCs w:val="28"/>
          <w:lang w:eastAsia="ru-RU"/>
        </w:rPr>
        <w:t>Кыргызской Республики продолжит их реализацию.</w:t>
      </w:r>
      <w:r w:rsidR="00F92373" w:rsidRPr="00463EDD">
        <w:rPr>
          <w:sz w:val="28"/>
          <w:szCs w:val="28"/>
        </w:rPr>
        <w:t xml:space="preserve"> </w:t>
      </w:r>
      <w:proofErr w:type="gramStart"/>
      <w:r w:rsidR="002F43DD" w:rsidRPr="00463EDD">
        <w:rPr>
          <w:sz w:val="28"/>
          <w:szCs w:val="28"/>
        </w:rPr>
        <w:t>В целях защиты прав предпринимателей и исключения потенциальных коррупционных механизмов</w:t>
      </w:r>
      <w:r w:rsidR="00F92373" w:rsidRPr="00463EDD">
        <w:rPr>
          <w:sz w:val="28"/>
          <w:szCs w:val="28"/>
        </w:rPr>
        <w:t xml:space="preserve"> </w:t>
      </w:r>
      <w:r w:rsidR="002F43DD" w:rsidRPr="00463EDD">
        <w:rPr>
          <w:sz w:val="28"/>
          <w:szCs w:val="28"/>
        </w:rPr>
        <w:t xml:space="preserve">внесены изменения и дополнения в Закон Кыргызской Республики </w:t>
      </w:r>
      <w:r w:rsidR="00E91493">
        <w:rPr>
          <w:sz w:val="28"/>
          <w:szCs w:val="28"/>
        </w:rPr>
        <w:t>от 14 апреля 2016 года</w:t>
      </w:r>
      <w:r w:rsidR="00E91493" w:rsidRPr="00463EDD">
        <w:rPr>
          <w:sz w:val="28"/>
          <w:szCs w:val="28"/>
        </w:rPr>
        <w:t xml:space="preserve"> № 41 </w:t>
      </w:r>
      <w:r w:rsidR="00F92373" w:rsidRPr="00463EDD">
        <w:rPr>
          <w:sz w:val="28"/>
          <w:szCs w:val="28"/>
        </w:rPr>
        <w:t>«</w:t>
      </w:r>
      <w:r w:rsidR="002F43DD" w:rsidRPr="00463EDD">
        <w:rPr>
          <w:sz w:val="28"/>
          <w:szCs w:val="28"/>
        </w:rPr>
        <w:t>О порядке проведения проверок субъектов предпринимательства</w:t>
      </w:r>
      <w:r w:rsidR="00F92373" w:rsidRPr="00463EDD">
        <w:rPr>
          <w:sz w:val="28"/>
          <w:szCs w:val="28"/>
        </w:rPr>
        <w:t>»</w:t>
      </w:r>
      <w:r w:rsidR="002F43DD" w:rsidRPr="00463EDD">
        <w:rPr>
          <w:sz w:val="28"/>
          <w:szCs w:val="28"/>
        </w:rPr>
        <w:t>, которое предусматривает освобождение новых предпринимателей от проверок на 3 года; сокращение в 2 раза кратность проверок предпринимателей со стороны санитарно-эпидемиологического надзора;</w:t>
      </w:r>
      <w:proofErr w:type="gramEnd"/>
      <w:r w:rsidR="002F43DD" w:rsidRPr="00463EDD">
        <w:rPr>
          <w:sz w:val="28"/>
          <w:szCs w:val="28"/>
        </w:rPr>
        <w:t xml:space="preserve"> государственные контролирующие органы </w:t>
      </w:r>
      <w:r w:rsidR="00E927B0">
        <w:rPr>
          <w:sz w:val="28"/>
          <w:szCs w:val="28"/>
        </w:rPr>
        <w:t xml:space="preserve">(далее - ГКО) </w:t>
      </w:r>
      <w:r w:rsidR="002F43DD" w:rsidRPr="00463EDD">
        <w:rPr>
          <w:sz w:val="28"/>
          <w:szCs w:val="28"/>
        </w:rPr>
        <w:t xml:space="preserve">не вправе проводить внеплановые проверки без подтверждающих сведений и материалов; уменьшился срок контрольной проверки до 1 дня. </w:t>
      </w:r>
      <w:proofErr w:type="gramStart"/>
      <w:r w:rsidR="002F43DD" w:rsidRPr="00463EDD">
        <w:rPr>
          <w:sz w:val="28"/>
          <w:szCs w:val="28"/>
        </w:rPr>
        <w:t>Для усиления ответственности инспекторов ГКО и исключения незаконных проверок субъектов предпринимательства законодательно закреплено, что должностные лица государственных органов, совершившие противоправные действия при проведении проверок субъектов проверки, не вправе занимать какую-либо должность в уполномоченных государственных органах после установле</w:t>
      </w:r>
      <w:r w:rsidR="002C1C6C">
        <w:rPr>
          <w:sz w:val="28"/>
          <w:szCs w:val="28"/>
        </w:rPr>
        <w:t xml:space="preserve">ния их вины в судебном порядке </w:t>
      </w:r>
      <w:r w:rsidR="002F43DD" w:rsidRPr="00463EDD">
        <w:rPr>
          <w:sz w:val="28"/>
          <w:szCs w:val="28"/>
        </w:rPr>
        <w:t>(ранее было: не вправе занимать какую-либо должность в уполномоченных г</w:t>
      </w:r>
      <w:r w:rsidR="00A541C0">
        <w:rPr>
          <w:sz w:val="28"/>
          <w:szCs w:val="28"/>
        </w:rPr>
        <w:t>осударственных органах в течение</w:t>
      </w:r>
      <w:r w:rsidR="002F43DD" w:rsidRPr="00463EDD">
        <w:rPr>
          <w:sz w:val="28"/>
          <w:szCs w:val="28"/>
        </w:rPr>
        <w:t xml:space="preserve"> 3 лет). </w:t>
      </w:r>
      <w:proofErr w:type="gramEnd"/>
    </w:p>
    <w:p w:rsidR="002F43DD" w:rsidRPr="00463EDD" w:rsidRDefault="002F43DD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В начале 2019 года введён мораторий на проведение проверок субъектов предпринимательства. </w:t>
      </w:r>
      <w:r w:rsidR="008C1A67" w:rsidRPr="00463EDD">
        <w:rPr>
          <w:sz w:val="28"/>
          <w:szCs w:val="28"/>
        </w:rPr>
        <w:t>Та</w:t>
      </w:r>
      <w:r w:rsidRPr="00463EDD">
        <w:rPr>
          <w:sz w:val="28"/>
          <w:szCs w:val="28"/>
        </w:rPr>
        <w:t xml:space="preserve">кже внедрена система налоговых проверок на основе рисков, что позволило лучше определять компании с высоким уровнем риска и снизить в целом число проверок предпринимателей. На портале www.proverka.kg внедрен механизм обратной связи с предпринимателями, который позволяет получать и обрабатывать обратную связь от предпринимателей. В настоящее время с данным порталом работают 13 </w:t>
      </w:r>
      <w:r w:rsidR="00D42D7F">
        <w:rPr>
          <w:sz w:val="28"/>
          <w:szCs w:val="28"/>
        </w:rPr>
        <w:t>ГКО</w:t>
      </w:r>
      <w:r w:rsidRPr="00463EDD">
        <w:rPr>
          <w:sz w:val="28"/>
          <w:szCs w:val="28"/>
        </w:rPr>
        <w:t>. Тем не менее, по опросам предпринимателей остаются претензии к деятельности контролирующих органов, и с повестки</w:t>
      </w:r>
      <w:r w:rsidR="003D0120">
        <w:rPr>
          <w:sz w:val="28"/>
          <w:szCs w:val="28"/>
        </w:rPr>
        <w:t xml:space="preserve"> </w:t>
      </w:r>
      <w:proofErr w:type="gramStart"/>
      <w:r w:rsidR="003D0120">
        <w:rPr>
          <w:sz w:val="28"/>
          <w:szCs w:val="28"/>
        </w:rPr>
        <w:t>бизнес-</w:t>
      </w:r>
      <w:r w:rsidRPr="00463EDD">
        <w:rPr>
          <w:sz w:val="28"/>
          <w:szCs w:val="28"/>
        </w:rPr>
        <w:lastRenderedPageBreak/>
        <w:t>сообщества</w:t>
      </w:r>
      <w:proofErr w:type="gramEnd"/>
      <w:r w:rsidRPr="00463EDD">
        <w:rPr>
          <w:sz w:val="28"/>
          <w:szCs w:val="28"/>
        </w:rPr>
        <w:t xml:space="preserve"> не сходит проблема проверок</w:t>
      </w:r>
      <w:r w:rsidR="000A2F9E" w:rsidRPr="00463EDD">
        <w:rPr>
          <w:sz w:val="28"/>
          <w:szCs w:val="28"/>
        </w:rPr>
        <w:t>, а их результативность находится под сомнением</w:t>
      </w:r>
      <w:r w:rsidRPr="00463EDD">
        <w:rPr>
          <w:sz w:val="28"/>
          <w:szCs w:val="28"/>
        </w:rPr>
        <w:t>.</w:t>
      </w:r>
    </w:p>
    <w:p w:rsidR="002F43DD" w:rsidRPr="00463EDD" w:rsidRDefault="002F43DD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Для обеспечения прозрачности предоставления различных льгот для инвесторов разработан реестр инвестиционных стимулов в целях улучшения существующего режима стимулирования инвестиционной деятельности. Реестр вкл</w:t>
      </w:r>
      <w:r w:rsidR="00D42D7F">
        <w:rPr>
          <w:sz w:val="28"/>
          <w:szCs w:val="28"/>
        </w:rPr>
        <w:t xml:space="preserve">ючает в себя 78 фискальных и </w:t>
      </w:r>
      <w:proofErr w:type="spellStart"/>
      <w:r w:rsidR="00D42D7F">
        <w:rPr>
          <w:sz w:val="28"/>
          <w:szCs w:val="28"/>
        </w:rPr>
        <w:t>не</w:t>
      </w:r>
      <w:r w:rsidRPr="00463EDD">
        <w:rPr>
          <w:sz w:val="28"/>
          <w:szCs w:val="28"/>
        </w:rPr>
        <w:t>фискальных</w:t>
      </w:r>
      <w:proofErr w:type="spellEnd"/>
      <w:r w:rsidRPr="00463EDD">
        <w:rPr>
          <w:sz w:val="28"/>
          <w:szCs w:val="28"/>
        </w:rPr>
        <w:t xml:space="preserve"> стимулов и охватывает два уровня государственного управления: республиканский и местные уровни власти. </w:t>
      </w:r>
    </w:p>
    <w:p w:rsidR="002F43DD" w:rsidRPr="00463EDD" w:rsidRDefault="002F43DD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Кроме того, большое внимание было уделено мерам государственной поддержки сельхозпроизводителей, </w:t>
      </w:r>
      <w:r w:rsidR="00F92373" w:rsidRPr="00463EDD">
        <w:rPr>
          <w:sz w:val="28"/>
          <w:szCs w:val="28"/>
        </w:rPr>
        <w:t>включая предоставление</w:t>
      </w:r>
      <w:r w:rsidRPr="00463EDD">
        <w:rPr>
          <w:sz w:val="28"/>
          <w:szCs w:val="28"/>
        </w:rPr>
        <w:t xml:space="preserve"> льготных кредитов фермерам и лизинг сельхозтехники. </w:t>
      </w:r>
    </w:p>
    <w:p w:rsidR="002F43DD" w:rsidRPr="00463EDD" w:rsidRDefault="002F43DD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В рейтинге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>Ведение бизнеса</w:t>
      </w:r>
      <w:r w:rsidR="00D42D7F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согласно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данным Всемирного Банка </w:t>
      </w:r>
      <w:r w:rsidR="00F92373" w:rsidRPr="00463EDD">
        <w:rPr>
          <w:sz w:val="28"/>
          <w:szCs w:val="28"/>
        </w:rPr>
        <w:t>«</w:t>
      </w:r>
      <w:proofErr w:type="spellStart"/>
      <w:r w:rsidRPr="00463EDD">
        <w:rPr>
          <w:sz w:val="28"/>
          <w:szCs w:val="28"/>
        </w:rPr>
        <w:t>Doing</w:t>
      </w:r>
      <w:proofErr w:type="spellEnd"/>
      <w:r w:rsidRPr="00463EDD">
        <w:rPr>
          <w:sz w:val="28"/>
          <w:szCs w:val="28"/>
        </w:rPr>
        <w:t xml:space="preserve"> </w:t>
      </w:r>
      <w:proofErr w:type="spellStart"/>
      <w:r w:rsidRPr="00463EDD">
        <w:rPr>
          <w:sz w:val="28"/>
          <w:szCs w:val="28"/>
        </w:rPr>
        <w:t>Business</w:t>
      </w:r>
      <w:proofErr w:type="spellEnd"/>
      <w:r w:rsidRPr="00463EDD">
        <w:rPr>
          <w:sz w:val="28"/>
          <w:szCs w:val="28"/>
        </w:rPr>
        <w:t xml:space="preserve"> 2019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за 2017-2018 годы общий рейтинг страны улучшился на с 77-го места на 70-е. Кыргызстан по показателю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>Защита инвесторов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занимает 2 место среди стран СНГ и 13 место в мире. Регистрация бизнеса предусматривает всего 2 процедуры, по легкости регистрации собственности Кыргызская Республика занимает 11 место в мире. </w:t>
      </w:r>
    </w:p>
    <w:p w:rsidR="002F43DD" w:rsidRPr="00463EDD" w:rsidRDefault="002F43DD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По итогам социально-экономического развития республики за январь-сентябрь 2018 года по официальным данным </w:t>
      </w:r>
      <w:r w:rsidR="0053734F">
        <w:rPr>
          <w:sz w:val="28"/>
          <w:szCs w:val="28"/>
        </w:rPr>
        <w:t>Национального статистического комитета Кыргызской Республики</w:t>
      </w:r>
      <w:r w:rsidR="0053734F" w:rsidRPr="00463EDD">
        <w:rPr>
          <w:sz w:val="28"/>
          <w:szCs w:val="28"/>
        </w:rPr>
        <w:t xml:space="preserve"> </w:t>
      </w:r>
      <w:r w:rsidR="0053734F">
        <w:rPr>
          <w:sz w:val="28"/>
          <w:szCs w:val="28"/>
        </w:rPr>
        <w:t xml:space="preserve">(далее – </w:t>
      </w:r>
      <w:r w:rsidRPr="00463EDD">
        <w:rPr>
          <w:sz w:val="28"/>
          <w:szCs w:val="28"/>
        </w:rPr>
        <w:t>НСК</w:t>
      </w:r>
      <w:r w:rsidR="0053734F">
        <w:rPr>
          <w:sz w:val="28"/>
          <w:szCs w:val="28"/>
        </w:rPr>
        <w:t xml:space="preserve"> </w:t>
      </w:r>
      <w:proofErr w:type="gramStart"/>
      <w:r w:rsidR="0053734F">
        <w:rPr>
          <w:sz w:val="28"/>
          <w:szCs w:val="28"/>
        </w:rPr>
        <w:t>КР</w:t>
      </w:r>
      <w:proofErr w:type="gramEnd"/>
      <w:r w:rsidR="0053734F">
        <w:rPr>
          <w:sz w:val="28"/>
          <w:szCs w:val="28"/>
        </w:rPr>
        <w:t>)</w:t>
      </w:r>
      <w:r w:rsidRPr="00463EDD">
        <w:rPr>
          <w:sz w:val="28"/>
          <w:szCs w:val="28"/>
        </w:rPr>
        <w:t xml:space="preserve"> в </w:t>
      </w:r>
      <w:r w:rsidR="001B00AE">
        <w:rPr>
          <w:sz w:val="28"/>
          <w:szCs w:val="28"/>
        </w:rPr>
        <w:t>стране</w:t>
      </w:r>
      <w:r w:rsidRPr="00463EDD">
        <w:rPr>
          <w:sz w:val="28"/>
          <w:szCs w:val="28"/>
        </w:rPr>
        <w:t xml:space="preserve"> функционировало 11356 малых и средних предприятий (далее - МСП) (по сравнению с 2017 годом за аналогичный </w:t>
      </w:r>
      <w:r w:rsidR="008A5746">
        <w:rPr>
          <w:sz w:val="28"/>
          <w:szCs w:val="28"/>
        </w:rPr>
        <w:t>период прирост составил 715 МСП</w:t>
      </w:r>
      <w:r w:rsidRPr="00463EDD">
        <w:rPr>
          <w:sz w:val="28"/>
          <w:szCs w:val="28"/>
        </w:rPr>
        <w:t>). Индивидуальную предпринимательскую деятельность осуществляли 398,1 тыс. человек (прирост составил – 10,5 тыс. чел.).</w:t>
      </w:r>
    </w:p>
    <w:p w:rsidR="002F43DD" w:rsidRPr="00463EDD" w:rsidRDefault="002F43DD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Общая численность занятых в сфере МСП (без учета крестьянских и фермерских хозяйств) за отчетный период составила 480,6 тыс. человек. Удельный вес малого и среднего бизнеса в общем объеме ВВП составил 140,5 млрд.</w:t>
      </w:r>
      <w:r w:rsidR="003D0120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сом (132,5 млрд.</w:t>
      </w:r>
      <w:r w:rsidR="00607B67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сом в 2017 году) или 38,2 % ВВП (37,8%)</w:t>
      </w:r>
      <w:r w:rsidR="00607B67">
        <w:rPr>
          <w:sz w:val="28"/>
          <w:szCs w:val="28"/>
        </w:rPr>
        <w:t>.</w:t>
      </w:r>
    </w:p>
    <w:p w:rsidR="00BB2379" w:rsidRPr="00463EDD" w:rsidRDefault="00BB2379" w:rsidP="00E73E86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43FEA" w:rsidRPr="00463EDD" w:rsidRDefault="008F628C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63EDD">
        <w:rPr>
          <w:rFonts w:eastAsia="Times New Roman"/>
          <w:b/>
          <w:sz w:val="28"/>
          <w:szCs w:val="28"/>
          <w:lang w:eastAsia="ru-RU"/>
        </w:rPr>
        <w:t>II</w:t>
      </w:r>
      <w:r w:rsidRPr="00463EDD">
        <w:rPr>
          <w:rFonts w:eastAsia="Times New Roman"/>
          <w:b/>
          <w:sz w:val="28"/>
          <w:szCs w:val="28"/>
          <w:lang w:val="en-US" w:eastAsia="ru-RU"/>
        </w:rPr>
        <w:t>I</w:t>
      </w:r>
      <w:r w:rsidRPr="00463EDD">
        <w:rPr>
          <w:rFonts w:eastAsia="Times New Roman"/>
          <w:b/>
          <w:sz w:val="28"/>
          <w:szCs w:val="28"/>
          <w:lang w:eastAsia="ru-RU"/>
        </w:rPr>
        <w:t>.</w:t>
      </w:r>
      <w:r w:rsidR="00F92373" w:rsidRPr="00463ED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b/>
          <w:sz w:val="28"/>
          <w:szCs w:val="28"/>
          <w:lang w:eastAsia="ru-RU"/>
        </w:rPr>
        <w:t xml:space="preserve">Основные цели и </w:t>
      </w:r>
      <w:r w:rsidR="004416F7">
        <w:rPr>
          <w:rFonts w:eastAsia="Times New Roman"/>
          <w:b/>
          <w:sz w:val="28"/>
          <w:szCs w:val="28"/>
          <w:lang w:eastAsia="ru-RU"/>
        </w:rPr>
        <w:t>приоритеты</w:t>
      </w:r>
      <w:r w:rsidR="004416F7" w:rsidRPr="00463ED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b/>
          <w:sz w:val="28"/>
          <w:szCs w:val="28"/>
          <w:lang w:eastAsia="ru-RU"/>
        </w:rPr>
        <w:t xml:space="preserve">Государственной </w:t>
      </w:r>
      <w:r w:rsidRPr="00463EDD">
        <w:rPr>
          <w:rFonts w:eastAsia="Times New Roman"/>
          <w:b/>
          <w:bCs/>
          <w:sz w:val="28"/>
          <w:szCs w:val="28"/>
          <w:lang w:eastAsia="ru-RU"/>
        </w:rPr>
        <w:t>программы</w:t>
      </w:r>
    </w:p>
    <w:p w:rsidR="00F92373" w:rsidRPr="00463EDD" w:rsidRDefault="00F92373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416F7" w:rsidRPr="00463EDD" w:rsidRDefault="004416F7" w:rsidP="004416F7">
      <w:pPr>
        <w:ind w:firstLine="709"/>
        <w:jc w:val="both"/>
        <w:rPr>
          <w:sz w:val="28"/>
          <w:szCs w:val="28"/>
        </w:rPr>
      </w:pPr>
      <w:r w:rsidRPr="00DA5EC0">
        <w:rPr>
          <w:sz w:val="28"/>
          <w:szCs w:val="28"/>
        </w:rPr>
        <w:t xml:space="preserve">Целью настоящей Программы является проведение реформ, </w:t>
      </w:r>
      <w:proofErr w:type="gramStart"/>
      <w:r w:rsidRPr="00DA5EC0">
        <w:rPr>
          <w:sz w:val="28"/>
          <w:szCs w:val="28"/>
        </w:rPr>
        <w:t>меры</w:t>
      </w:r>
      <w:proofErr w:type="gramEnd"/>
      <w:r w:rsidRPr="00DA5EC0">
        <w:rPr>
          <w:sz w:val="28"/>
          <w:szCs w:val="28"/>
        </w:rPr>
        <w:t xml:space="preserve"> и действия которой должны быть направлены на создание благоприятных условий для инвестирования, развития частного предпринимательства, в целом экономического роста, через оптимизацию государственного регулирования, улучшения качества институциональной среды, формирование в регионах адекватной социальной и производственной инфраструктуры.</w:t>
      </w:r>
    </w:p>
    <w:p w:rsidR="004416F7" w:rsidRDefault="00143FE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Правительство </w:t>
      </w:r>
      <w:r w:rsidR="003D0120" w:rsidRPr="00463EDD">
        <w:rPr>
          <w:sz w:val="28"/>
          <w:szCs w:val="28"/>
        </w:rPr>
        <w:t xml:space="preserve">Кыргызской Республики </w:t>
      </w:r>
      <w:r w:rsidRPr="00463EDD">
        <w:rPr>
          <w:sz w:val="28"/>
          <w:szCs w:val="28"/>
        </w:rPr>
        <w:t>продолжит начатые реформы по созданию конкурентной регуляторной среды, снижению административных барьеров, сокращению издержек бизнеса</w:t>
      </w:r>
      <w:r w:rsidR="00AA564A" w:rsidRPr="00463EDD">
        <w:rPr>
          <w:sz w:val="28"/>
          <w:szCs w:val="28"/>
        </w:rPr>
        <w:t>, государства, потребителя</w:t>
      </w:r>
      <w:r w:rsidRPr="00463EDD">
        <w:rPr>
          <w:sz w:val="28"/>
          <w:szCs w:val="28"/>
        </w:rPr>
        <w:t>. Одной из задач правительства станет создание сбалансированной системы гос</w:t>
      </w:r>
      <w:r w:rsidR="00AA564A" w:rsidRPr="00463EDD">
        <w:rPr>
          <w:sz w:val="28"/>
          <w:szCs w:val="28"/>
        </w:rPr>
        <w:t xml:space="preserve">ударственного </w:t>
      </w:r>
      <w:r w:rsidRPr="00463EDD">
        <w:rPr>
          <w:sz w:val="28"/>
          <w:szCs w:val="28"/>
        </w:rPr>
        <w:t>регулирования для субъектов малого</w:t>
      </w:r>
      <w:r w:rsidR="00AA564A" w:rsidRPr="00463EDD">
        <w:rPr>
          <w:sz w:val="28"/>
          <w:szCs w:val="28"/>
        </w:rPr>
        <w:t>,</w:t>
      </w:r>
      <w:r w:rsidRPr="00463EDD">
        <w:rPr>
          <w:sz w:val="28"/>
          <w:szCs w:val="28"/>
        </w:rPr>
        <w:t xml:space="preserve"> среднего предпринимательства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и развитие саморегулирования тех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lastRenderedPageBreak/>
        <w:t>сфер и видов деятельности, где организованно</w:t>
      </w:r>
      <w:r w:rsidR="00710B5F">
        <w:rPr>
          <w:sz w:val="28"/>
          <w:szCs w:val="28"/>
        </w:rPr>
        <w:t>е бизнес-</w:t>
      </w:r>
      <w:r w:rsidRPr="00463EDD">
        <w:rPr>
          <w:sz w:val="28"/>
          <w:szCs w:val="28"/>
        </w:rPr>
        <w:t xml:space="preserve">сообщество готово взять на себя ответственность. </w:t>
      </w:r>
    </w:p>
    <w:p w:rsidR="00143FEA" w:rsidRPr="00463EDD" w:rsidRDefault="00143FE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Развитие цифровой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системы государственного управления обеспечит создание новых форм взаимодействия</w:t>
      </w:r>
      <w:r w:rsidR="00F92373" w:rsidRPr="00463EDD">
        <w:rPr>
          <w:sz w:val="28"/>
          <w:szCs w:val="28"/>
        </w:rPr>
        <w:t xml:space="preserve"> </w:t>
      </w:r>
      <w:r w:rsidR="00AA564A" w:rsidRPr="00463EDD">
        <w:rPr>
          <w:sz w:val="28"/>
          <w:szCs w:val="28"/>
        </w:rPr>
        <w:t>предпринимателей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с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государством,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а меры государственной поддержки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будут </w:t>
      </w:r>
      <w:r w:rsidR="00AA564A" w:rsidRPr="00463EDD">
        <w:rPr>
          <w:sz w:val="28"/>
          <w:szCs w:val="28"/>
        </w:rPr>
        <w:t>направлены на р</w:t>
      </w:r>
      <w:r w:rsidRPr="00463EDD">
        <w:rPr>
          <w:sz w:val="28"/>
          <w:szCs w:val="28"/>
        </w:rPr>
        <w:t>азвити</w:t>
      </w:r>
      <w:r w:rsidR="00AA564A" w:rsidRPr="00463EDD">
        <w:rPr>
          <w:sz w:val="28"/>
          <w:szCs w:val="28"/>
        </w:rPr>
        <w:t>е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частной предпринимательской инициативы</w:t>
      </w:r>
      <w:r w:rsidR="00AA564A" w:rsidRPr="00463EDD">
        <w:rPr>
          <w:sz w:val="28"/>
          <w:szCs w:val="28"/>
        </w:rPr>
        <w:t xml:space="preserve">. </w:t>
      </w:r>
    </w:p>
    <w:p w:rsidR="00143FEA" w:rsidRPr="00463EDD" w:rsidRDefault="008065CD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710B5F">
        <w:rPr>
          <w:sz w:val="28"/>
          <w:szCs w:val="28"/>
        </w:rPr>
        <w:t>равительства приоритетом</w:t>
      </w:r>
      <w:r w:rsidR="00143FEA" w:rsidRPr="00463EDD">
        <w:rPr>
          <w:sz w:val="28"/>
          <w:szCs w:val="28"/>
        </w:rPr>
        <w:t xml:space="preserve"> буду</w:t>
      </w:r>
      <w:r w:rsidR="00710B5F">
        <w:rPr>
          <w:sz w:val="28"/>
          <w:szCs w:val="28"/>
        </w:rPr>
        <w:t>т</w:t>
      </w:r>
      <w:r w:rsidR="00143FEA" w:rsidRPr="00463EDD">
        <w:rPr>
          <w:sz w:val="28"/>
          <w:szCs w:val="28"/>
        </w:rPr>
        <w:t xml:space="preserve"> отрасли, где </w:t>
      </w:r>
      <w:r w:rsidR="009A7224" w:rsidRPr="00463EDD">
        <w:rPr>
          <w:sz w:val="28"/>
          <w:szCs w:val="28"/>
        </w:rPr>
        <w:t>имеется</w:t>
      </w:r>
      <w:r w:rsidR="00F92373" w:rsidRPr="00463EDD">
        <w:rPr>
          <w:sz w:val="28"/>
          <w:szCs w:val="28"/>
        </w:rPr>
        <w:t xml:space="preserve"> </w:t>
      </w:r>
      <w:r w:rsidR="009A7224" w:rsidRPr="00463EDD">
        <w:rPr>
          <w:sz w:val="28"/>
          <w:szCs w:val="28"/>
        </w:rPr>
        <w:t>предпринимательская инициатива, создаётся цепочка</w:t>
      </w:r>
      <w:r w:rsidR="00F92373" w:rsidRPr="00463EDD">
        <w:rPr>
          <w:sz w:val="28"/>
          <w:szCs w:val="28"/>
        </w:rPr>
        <w:t xml:space="preserve"> </w:t>
      </w:r>
      <w:r w:rsidR="00143FEA" w:rsidRPr="00463EDD">
        <w:rPr>
          <w:sz w:val="28"/>
          <w:szCs w:val="28"/>
        </w:rPr>
        <w:t>прибавочной стоимости,</w:t>
      </w:r>
      <w:r w:rsidR="00F92373" w:rsidRPr="00463EDD">
        <w:rPr>
          <w:sz w:val="28"/>
          <w:szCs w:val="28"/>
        </w:rPr>
        <w:t xml:space="preserve"> </w:t>
      </w:r>
      <w:r w:rsidR="00143FEA" w:rsidRPr="00463EDD">
        <w:rPr>
          <w:sz w:val="28"/>
          <w:szCs w:val="28"/>
        </w:rPr>
        <w:t>имеется экспортный потенциал,</w:t>
      </w:r>
      <w:r w:rsidR="00F92373" w:rsidRPr="00463EDD">
        <w:rPr>
          <w:sz w:val="28"/>
          <w:szCs w:val="28"/>
        </w:rPr>
        <w:t xml:space="preserve"> </w:t>
      </w:r>
      <w:r w:rsidR="00143FEA" w:rsidRPr="00463EDD">
        <w:rPr>
          <w:sz w:val="28"/>
          <w:szCs w:val="28"/>
        </w:rPr>
        <w:t>возможен экономический рост,</w:t>
      </w:r>
      <w:r w:rsidR="00F92373" w:rsidRPr="00463EDD">
        <w:rPr>
          <w:sz w:val="28"/>
          <w:szCs w:val="28"/>
        </w:rPr>
        <w:t xml:space="preserve"> </w:t>
      </w:r>
      <w:r w:rsidR="00143FEA" w:rsidRPr="00463EDD">
        <w:rPr>
          <w:sz w:val="28"/>
          <w:szCs w:val="28"/>
        </w:rPr>
        <w:t xml:space="preserve">обеспечивается создание рабочих мест, имеется социальная значимость, и используются экологически безопасные процессы, </w:t>
      </w:r>
      <w:proofErr w:type="spellStart"/>
      <w:r w:rsidR="00143FEA" w:rsidRPr="00463EDD">
        <w:rPr>
          <w:sz w:val="28"/>
          <w:szCs w:val="28"/>
        </w:rPr>
        <w:t>природосберегающие</w:t>
      </w:r>
      <w:proofErr w:type="spellEnd"/>
      <w:r w:rsidR="00143FEA" w:rsidRPr="00463EDD">
        <w:rPr>
          <w:sz w:val="28"/>
          <w:szCs w:val="28"/>
        </w:rPr>
        <w:t xml:space="preserve"> и зелёные технологии. Внедрение систем управление качеством </w:t>
      </w:r>
      <w:r w:rsidR="00463945" w:rsidRPr="00463EDD">
        <w:rPr>
          <w:sz w:val="28"/>
          <w:szCs w:val="28"/>
        </w:rPr>
        <w:t xml:space="preserve">на производстве </w:t>
      </w:r>
      <w:r w:rsidR="00143FEA" w:rsidRPr="00463EDD">
        <w:rPr>
          <w:sz w:val="28"/>
          <w:szCs w:val="28"/>
        </w:rPr>
        <w:t>и внедрение новых</w:t>
      </w:r>
      <w:r w:rsidR="00F92373" w:rsidRPr="00463EDD">
        <w:rPr>
          <w:sz w:val="28"/>
          <w:szCs w:val="28"/>
        </w:rPr>
        <w:t xml:space="preserve"> </w:t>
      </w:r>
      <w:r w:rsidR="00463945" w:rsidRPr="00463EDD">
        <w:rPr>
          <w:sz w:val="28"/>
          <w:szCs w:val="28"/>
        </w:rPr>
        <w:t>стандартов</w:t>
      </w:r>
      <w:r w:rsidR="00143FEA" w:rsidRPr="00463EDD">
        <w:rPr>
          <w:sz w:val="28"/>
          <w:szCs w:val="28"/>
        </w:rPr>
        <w:t xml:space="preserve"> по обеспечению</w:t>
      </w:r>
      <w:r w:rsidR="00F92373" w:rsidRPr="00463EDD">
        <w:rPr>
          <w:sz w:val="28"/>
          <w:szCs w:val="28"/>
        </w:rPr>
        <w:t xml:space="preserve"> </w:t>
      </w:r>
      <w:r w:rsidR="00143FEA" w:rsidRPr="00463EDD">
        <w:rPr>
          <w:sz w:val="28"/>
          <w:szCs w:val="28"/>
        </w:rPr>
        <w:t>безопасности производства товаров, работ,</w:t>
      </w:r>
      <w:r w:rsidR="00F92373" w:rsidRPr="00463EDD">
        <w:rPr>
          <w:sz w:val="28"/>
          <w:szCs w:val="28"/>
        </w:rPr>
        <w:t xml:space="preserve"> услуг позволит</w:t>
      </w:r>
      <w:r w:rsidR="00143FEA" w:rsidRPr="00463EDD">
        <w:rPr>
          <w:sz w:val="28"/>
          <w:szCs w:val="28"/>
        </w:rPr>
        <w:t xml:space="preserve"> отечественным предприятиям</w:t>
      </w:r>
      <w:r w:rsidR="00F92373" w:rsidRPr="00463EDD">
        <w:rPr>
          <w:sz w:val="28"/>
          <w:szCs w:val="28"/>
        </w:rPr>
        <w:t xml:space="preserve"> </w:t>
      </w:r>
      <w:r w:rsidR="00143FEA" w:rsidRPr="00463EDD">
        <w:rPr>
          <w:sz w:val="28"/>
          <w:szCs w:val="28"/>
        </w:rPr>
        <w:t xml:space="preserve">повысить свою конкурентоспособность и сократить проверки со стороны государственных органов. </w:t>
      </w:r>
    </w:p>
    <w:p w:rsidR="00143FEA" w:rsidRPr="00463EDD" w:rsidRDefault="00143FE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Изменение законодательства регламентирующего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контрольно-надзорную деятельность государственных контролирующих органов </w:t>
      </w:r>
      <w:r w:rsidR="008C6C7C" w:rsidRPr="00463EDD">
        <w:rPr>
          <w:sz w:val="28"/>
          <w:szCs w:val="28"/>
        </w:rPr>
        <w:t>на основе оценки результативности проводимых проверок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и </w:t>
      </w:r>
      <w:r w:rsidR="008C6C7C" w:rsidRPr="00463EDD">
        <w:rPr>
          <w:sz w:val="28"/>
          <w:szCs w:val="28"/>
        </w:rPr>
        <w:t>исключения избыточных требований</w:t>
      </w:r>
      <w:r w:rsidR="00F92373" w:rsidRPr="00463EDD">
        <w:rPr>
          <w:sz w:val="28"/>
          <w:szCs w:val="28"/>
        </w:rPr>
        <w:t xml:space="preserve"> </w:t>
      </w:r>
      <w:r w:rsidR="008C6C7C" w:rsidRPr="00463EDD">
        <w:rPr>
          <w:sz w:val="28"/>
          <w:szCs w:val="28"/>
        </w:rPr>
        <w:t xml:space="preserve">и изменение </w:t>
      </w:r>
      <w:r w:rsidRPr="00463EDD">
        <w:rPr>
          <w:sz w:val="28"/>
          <w:szCs w:val="28"/>
        </w:rPr>
        <w:t>поряд</w:t>
      </w:r>
      <w:r w:rsidR="008C6C7C" w:rsidRPr="00463EDD">
        <w:rPr>
          <w:sz w:val="28"/>
          <w:szCs w:val="28"/>
        </w:rPr>
        <w:t>ка</w:t>
      </w:r>
      <w:r w:rsidRPr="00463EDD">
        <w:rPr>
          <w:sz w:val="28"/>
          <w:szCs w:val="28"/>
        </w:rPr>
        <w:t xml:space="preserve"> проведения проверок </w:t>
      </w:r>
      <w:r w:rsidR="008C6C7C" w:rsidRPr="00463EDD">
        <w:rPr>
          <w:sz w:val="28"/>
          <w:szCs w:val="28"/>
        </w:rPr>
        <w:t>позволит сосредоточить</w:t>
      </w:r>
      <w:r w:rsidR="00F92373" w:rsidRPr="00463EDD">
        <w:rPr>
          <w:sz w:val="28"/>
          <w:szCs w:val="28"/>
        </w:rPr>
        <w:t xml:space="preserve"> </w:t>
      </w:r>
      <w:r w:rsidR="008C6C7C" w:rsidRPr="00463EDD">
        <w:rPr>
          <w:sz w:val="28"/>
          <w:szCs w:val="28"/>
        </w:rPr>
        <w:t>государственный контроль и надзор на параметрах</w:t>
      </w:r>
      <w:r w:rsidR="008065CD">
        <w:rPr>
          <w:sz w:val="28"/>
          <w:szCs w:val="28"/>
        </w:rPr>
        <w:t xml:space="preserve"> безопасности. Развитие форм не</w:t>
      </w:r>
      <w:r w:rsidR="008C6C7C" w:rsidRPr="00463EDD">
        <w:rPr>
          <w:sz w:val="28"/>
          <w:szCs w:val="28"/>
        </w:rPr>
        <w:t>государственного контроля, технического аудита, противопожарного аудита, негосударственных экспертиз и оценки соответствия</w:t>
      </w:r>
      <w:r w:rsidR="00F92373" w:rsidRPr="00463EDD">
        <w:rPr>
          <w:sz w:val="28"/>
          <w:szCs w:val="28"/>
        </w:rPr>
        <w:t xml:space="preserve"> </w:t>
      </w:r>
      <w:r w:rsidR="008C6C7C" w:rsidRPr="00463EDD">
        <w:rPr>
          <w:sz w:val="28"/>
          <w:szCs w:val="28"/>
        </w:rPr>
        <w:t>станет возможным с</w:t>
      </w:r>
      <w:r w:rsidR="00F92373" w:rsidRPr="00463EDD">
        <w:rPr>
          <w:sz w:val="28"/>
          <w:szCs w:val="28"/>
        </w:rPr>
        <w:t xml:space="preserve"> </w:t>
      </w:r>
      <w:r w:rsidR="008C6C7C" w:rsidRPr="00463EDD">
        <w:rPr>
          <w:sz w:val="28"/>
          <w:szCs w:val="28"/>
        </w:rPr>
        <w:t>принятием</w:t>
      </w:r>
      <w:r w:rsidR="00F92373" w:rsidRPr="00463EDD">
        <w:rPr>
          <w:sz w:val="28"/>
          <w:szCs w:val="28"/>
        </w:rPr>
        <w:t xml:space="preserve"> </w:t>
      </w:r>
      <w:r w:rsidR="008C6C7C" w:rsidRPr="00463EDD">
        <w:rPr>
          <w:sz w:val="28"/>
          <w:szCs w:val="28"/>
        </w:rPr>
        <w:t xml:space="preserve">законодательства о саморегулировании, что создаст механизм со-регулирования и приведёт к развитию </w:t>
      </w:r>
      <w:r w:rsidR="00F92373" w:rsidRPr="00463EDD">
        <w:rPr>
          <w:sz w:val="28"/>
          <w:szCs w:val="28"/>
        </w:rPr>
        <w:t>организаций,</w:t>
      </w:r>
      <w:r w:rsidR="008C6C7C" w:rsidRPr="00463EDD">
        <w:rPr>
          <w:sz w:val="28"/>
          <w:szCs w:val="28"/>
        </w:rPr>
        <w:t xml:space="preserve"> участвующих в обеспечении безопасности и </w:t>
      </w:r>
      <w:r w:rsidR="00F92373" w:rsidRPr="00463EDD">
        <w:rPr>
          <w:sz w:val="28"/>
          <w:szCs w:val="28"/>
        </w:rPr>
        <w:t>качества. Внедрение</w:t>
      </w:r>
      <w:r w:rsidRPr="00463EDD">
        <w:rPr>
          <w:sz w:val="28"/>
          <w:szCs w:val="28"/>
        </w:rPr>
        <w:t xml:space="preserve">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>Цифрового камерального контроля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приведёт к сокращению традиционных форм </w:t>
      </w:r>
      <w:r w:rsidR="00F92373" w:rsidRPr="00463EDD">
        <w:rPr>
          <w:sz w:val="28"/>
          <w:szCs w:val="28"/>
        </w:rPr>
        <w:t>документального контроля,</w:t>
      </w:r>
      <w:r w:rsidRPr="00463EDD">
        <w:rPr>
          <w:sz w:val="28"/>
          <w:szCs w:val="28"/>
        </w:rPr>
        <w:t xml:space="preserve"> основанного на контакте должностных лиц контролирующих органов с субъектами предпринимательства. </w:t>
      </w:r>
      <w:r w:rsidR="0096038D" w:rsidRPr="00463EDD">
        <w:rPr>
          <w:sz w:val="28"/>
          <w:szCs w:val="28"/>
        </w:rPr>
        <w:t>И</w:t>
      </w:r>
      <w:r w:rsidR="008B7603" w:rsidRPr="00463EDD">
        <w:rPr>
          <w:sz w:val="28"/>
          <w:szCs w:val="28"/>
        </w:rPr>
        <w:t>зменени</w:t>
      </w:r>
      <w:r w:rsidR="0096038D" w:rsidRPr="00463EDD">
        <w:rPr>
          <w:sz w:val="28"/>
          <w:szCs w:val="28"/>
        </w:rPr>
        <w:t>е</w:t>
      </w:r>
      <w:r w:rsidR="00F92373" w:rsidRPr="00463EDD">
        <w:rPr>
          <w:sz w:val="28"/>
          <w:szCs w:val="28"/>
        </w:rPr>
        <w:t xml:space="preserve"> законодательства,</w:t>
      </w:r>
      <w:r w:rsidR="008B7603" w:rsidRPr="00463EDD">
        <w:rPr>
          <w:sz w:val="28"/>
          <w:szCs w:val="28"/>
        </w:rPr>
        <w:t xml:space="preserve"> регламентирующе</w:t>
      </w:r>
      <w:r w:rsidR="0096038D" w:rsidRPr="00463EDD">
        <w:rPr>
          <w:sz w:val="28"/>
          <w:szCs w:val="28"/>
        </w:rPr>
        <w:t>го</w:t>
      </w:r>
      <w:r w:rsidR="008B7603" w:rsidRPr="00463EDD">
        <w:rPr>
          <w:sz w:val="28"/>
          <w:szCs w:val="28"/>
        </w:rPr>
        <w:t xml:space="preserve"> порядок, процедуры</w:t>
      </w:r>
      <w:r w:rsidR="00F92373" w:rsidRPr="00463EDD">
        <w:rPr>
          <w:sz w:val="28"/>
          <w:szCs w:val="28"/>
        </w:rPr>
        <w:t xml:space="preserve"> </w:t>
      </w:r>
      <w:r w:rsidR="008B7603" w:rsidRPr="00463EDD">
        <w:rPr>
          <w:sz w:val="28"/>
          <w:szCs w:val="28"/>
        </w:rPr>
        <w:t>проведения проверок</w:t>
      </w:r>
      <w:r w:rsidR="00F92373" w:rsidRPr="00463EDD">
        <w:rPr>
          <w:sz w:val="28"/>
          <w:szCs w:val="28"/>
        </w:rPr>
        <w:t xml:space="preserve"> </w:t>
      </w:r>
      <w:r w:rsidR="008B7603" w:rsidRPr="00463EDD">
        <w:rPr>
          <w:sz w:val="28"/>
          <w:szCs w:val="28"/>
        </w:rPr>
        <w:t>в целях р</w:t>
      </w:r>
      <w:r w:rsidRPr="00463EDD">
        <w:rPr>
          <w:sz w:val="28"/>
          <w:szCs w:val="28"/>
        </w:rPr>
        <w:t>азвити</w:t>
      </w:r>
      <w:r w:rsidR="008B7603" w:rsidRPr="00463EDD">
        <w:rPr>
          <w:sz w:val="28"/>
          <w:szCs w:val="28"/>
        </w:rPr>
        <w:t>я</w:t>
      </w:r>
      <w:r w:rsidRPr="00463EDD">
        <w:rPr>
          <w:sz w:val="28"/>
          <w:szCs w:val="28"/>
        </w:rPr>
        <w:t xml:space="preserve"> </w:t>
      </w:r>
      <w:r w:rsidR="008C6C7C" w:rsidRPr="00463EDD">
        <w:rPr>
          <w:sz w:val="28"/>
          <w:szCs w:val="28"/>
        </w:rPr>
        <w:t>новой формы</w:t>
      </w:r>
      <w:r w:rsidR="008B7603" w:rsidRPr="00463EDD">
        <w:rPr>
          <w:sz w:val="28"/>
          <w:szCs w:val="28"/>
        </w:rPr>
        <w:t xml:space="preserve"> регулятивного воздействия</w:t>
      </w:r>
      <w:r w:rsidR="00F92373" w:rsidRPr="00463EDD">
        <w:rPr>
          <w:sz w:val="28"/>
          <w:szCs w:val="28"/>
        </w:rPr>
        <w:t xml:space="preserve"> «</w:t>
      </w:r>
      <w:r w:rsidRPr="00463EDD">
        <w:rPr>
          <w:sz w:val="28"/>
          <w:szCs w:val="28"/>
        </w:rPr>
        <w:t>мониторинга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деятельности субъектов бизнеса</w:t>
      </w:r>
      <w:r w:rsidR="00D14621">
        <w:rPr>
          <w:sz w:val="28"/>
          <w:szCs w:val="28"/>
        </w:rPr>
        <w:t>,</w:t>
      </w:r>
      <w:r w:rsidR="008B7603" w:rsidRPr="00463EDD">
        <w:rPr>
          <w:sz w:val="28"/>
          <w:szCs w:val="28"/>
        </w:rPr>
        <w:t xml:space="preserve"> позволит внедрить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систему раннего предупреждения нарушений</w:t>
      </w:r>
      <w:r w:rsidR="008B7603" w:rsidRPr="00463EDD">
        <w:rPr>
          <w:sz w:val="28"/>
          <w:szCs w:val="28"/>
        </w:rPr>
        <w:t>.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Совершенствование </w:t>
      </w:r>
      <w:r w:rsidR="001572B5" w:rsidRPr="00463EDD">
        <w:rPr>
          <w:sz w:val="28"/>
          <w:szCs w:val="28"/>
        </w:rPr>
        <w:t xml:space="preserve">контрольно-надзорной </w:t>
      </w:r>
      <w:r w:rsidRPr="00463EDD">
        <w:rPr>
          <w:sz w:val="28"/>
          <w:szCs w:val="28"/>
        </w:rPr>
        <w:t>системы</w:t>
      </w:r>
      <w:r w:rsidR="001572B5" w:rsidRPr="00463EDD">
        <w:rPr>
          <w:sz w:val="28"/>
          <w:szCs w:val="28"/>
        </w:rPr>
        <w:t xml:space="preserve"> и</w:t>
      </w:r>
      <w:r w:rsidR="00D14621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информационная открытость результатов проверки позволит сократить коррупционные проявления.</w:t>
      </w:r>
      <w:r w:rsidR="00927F20" w:rsidRPr="00463EDD">
        <w:rPr>
          <w:sz w:val="28"/>
          <w:szCs w:val="28"/>
        </w:rPr>
        <w:t xml:space="preserve"> Развитие форм цифрового контроля создаст равные конкурентные условия, сократит масштаб теневой деятельности, а </w:t>
      </w:r>
      <w:proofErr w:type="gramStart"/>
      <w:r w:rsidR="00927F20" w:rsidRPr="00463EDD">
        <w:rPr>
          <w:sz w:val="28"/>
          <w:szCs w:val="28"/>
        </w:rPr>
        <w:t>цифровая</w:t>
      </w:r>
      <w:proofErr w:type="gramEnd"/>
      <w:r w:rsidR="00927F20" w:rsidRPr="00463EDD">
        <w:rPr>
          <w:sz w:val="28"/>
          <w:szCs w:val="28"/>
        </w:rPr>
        <w:t xml:space="preserve"> </w:t>
      </w:r>
      <w:proofErr w:type="spellStart"/>
      <w:r w:rsidR="00927F20" w:rsidRPr="00463EDD">
        <w:rPr>
          <w:sz w:val="28"/>
          <w:szCs w:val="28"/>
        </w:rPr>
        <w:t>прослеживаемость</w:t>
      </w:r>
      <w:proofErr w:type="spellEnd"/>
      <w:r w:rsidR="00927F20" w:rsidRPr="00463EDD">
        <w:rPr>
          <w:sz w:val="28"/>
          <w:szCs w:val="28"/>
        </w:rPr>
        <w:t xml:space="preserve"> вытеснит с рынка товары неизвестного происхождения</w:t>
      </w:r>
      <w:r w:rsidR="001370F7" w:rsidRPr="00463EDD">
        <w:rPr>
          <w:sz w:val="28"/>
          <w:szCs w:val="28"/>
        </w:rPr>
        <w:t>, сомнительного качества</w:t>
      </w:r>
      <w:r w:rsidR="00927F20" w:rsidRPr="00463EDD">
        <w:rPr>
          <w:sz w:val="28"/>
          <w:szCs w:val="28"/>
        </w:rPr>
        <w:t xml:space="preserve">. </w:t>
      </w:r>
    </w:p>
    <w:p w:rsidR="00143FEA" w:rsidRPr="00463EDD" w:rsidRDefault="004416F7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</w:t>
      </w:r>
      <w:r w:rsidR="00143FEA" w:rsidRPr="00463EDD">
        <w:rPr>
          <w:sz w:val="28"/>
          <w:szCs w:val="28"/>
        </w:rPr>
        <w:t>остижени</w:t>
      </w:r>
      <w:r>
        <w:rPr>
          <w:sz w:val="28"/>
          <w:szCs w:val="28"/>
        </w:rPr>
        <w:t xml:space="preserve">я </w:t>
      </w:r>
      <w:r w:rsidR="00143FEA" w:rsidRPr="00463EDD">
        <w:rPr>
          <w:sz w:val="28"/>
          <w:szCs w:val="28"/>
        </w:rPr>
        <w:t xml:space="preserve">целей </w:t>
      </w:r>
      <w:r w:rsidR="00D14621">
        <w:rPr>
          <w:sz w:val="28"/>
          <w:szCs w:val="28"/>
        </w:rPr>
        <w:t>Г</w:t>
      </w:r>
      <w:r w:rsidRPr="00463EDD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463ED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63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сосредоточена на </w:t>
      </w:r>
      <w:r w:rsidR="00143FEA" w:rsidRPr="00463EDD">
        <w:rPr>
          <w:sz w:val="28"/>
          <w:szCs w:val="28"/>
        </w:rPr>
        <w:t xml:space="preserve">следующих </w:t>
      </w:r>
      <w:r w:rsidR="00EC30F4" w:rsidRPr="00537612">
        <w:rPr>
          <w:sz w:val="28"/>
          <w:szCs w:val="28"/>
        </w:rPr>
        <w:t>приоритетах</w:t>
      </w:r>
      <w:r w:rsidR="00143FEA" w:rsidRPr="00537612">
        <w:rPr>
          <w:sz w:val="28"/>
          <w:szCs w:val="28"/>
        </w:rPr>
        <w:t>:</w:t>
      </w:r>
    </w:p>
    <w:p w:rsidR="00143FEA" w:rsidRPr="00463EDD" w:rsidRDefault="00143FE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- продолжение и завершение </w:t>
      </w:r>
      <w:r w:rsidR="00F92373" w:rsidRPr="00463EDD">
        <w:rPr>
          <w:sz w:val="28"/>
          <w:szCs w:val="28"/>
        </w:rPr>
        <w:t>ранее начатых регуляторных реформ,</w:t>
      </w:r>
      <w:r w:rsidR="00435A1B" w:rsidRPr="00463EDD">
        <w:rPr>
          <w:sz w:val="28"/>
          <w:szCs w:val="28"/>
        </w:rPr>
        <w:t xml:space="preserve"> направленных на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развити</w:t>
      </w:r>
      <w:r w:rsidR="00435A1B" w:rsidRPr="00463EDD">
        <w:rPr>
          <w:sz w:val="28"/>
          <w:szCs w:val="28"/>
        </w:rPr>
        <w:t>е</w:t>
      </w:r>
      <w:r w:rsidRPr="00463EDD">
        <w:rPr>
          <w:sz w:val="28"/>
          <w:szCs w:val="28"/>
        </w:rPr>
        <w:t xml:space="preserve"> частного сектора и улучшени</w:t>
      </w:r>
      <w:r w:rsidR="00435A1B" w:rsidRPr="00463EDD">
        <w:rPr>
          <w:sz w:val="28"/>
          <w:szCs w:val="28"/>
        </w:rPr>
        <w:t>е</w:t>
      </w:r>
      <w:r w:rsidRPr="00463EDD">
        <w:rPr>
          <w:sz w:val="28"/>
          <w:szCs w:val="28"/>
        </w:rPr>
        <w:t xml:space="preserve"> </w:t>
      </w:r>
      <w:proofErr w:type="gramStart"/>
      <w:r w:rsidRPr="00463EDD">
        <w:rPr>
          <w:sz w:val="28"/>
          <w:szCs w:val="28"/>
        </w:rPr>
        <w:t>бизнес-среды</w:t>
      </w:r>
      <w:proofErr w:type="gramEnd"/>
      <w:r w:rsidRPr="00463EDD">
        <w:rPr>
          <w:sz w:val="28"/>
          <w:szCs w:val="28"/>
        </w:rPr>
        <w:t xml:space="preserve"> в стране;</w:t>
      </w:r>
    </w:p>
    <w:p w:rsidR="00143FEA" w:rsidRPr="00463EDD" w:rsidRDefault="00143FE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lastRenderedPageBreak/>
        <w:t>- совершенствования</w:t>
      </w:r>
      <w:r w:rsidR="004260D8" w:rsidRPr="00463EDD">
        <w:rPr>
          <w:sz w:val="28"/>
          <w:szCs w:val="28"/>
        </w:rPr>
        <w:t xml:space="preserve"> и оптимизаци</w:t>
      </w:r>
      <w:r w:rsidR="005911A7" w:rsidRPr="00463EDD">
        <w:rPr>
          <w:sz w:val="28"/>
          <w:szCs w:val="28"/>
        </w:rPr>
        <w:t>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законодательства, регулирующего сфер</w:t>
      </w:r>
      <w:r w:rsidR="005911A7" w:rsidRPr="00463EDD">
        <w:rPr>
          <w:sz w:val="28"/>
          <w:szCs w:val="28"/>
        </w:rPr>
        <w:t>ы</w:t>
      </w:r>
      <w:r w:rsidRPr="00463EDD">
        <w:rPr>
          <w:sz w:val="28"/>
          <w:szCs w:val="28"/>
        </w:rPr>
        <w:t xml:space="preserve"> предпринимательс</w:t>
      </w:r>
      <w:r w:rsidR="005911A7" w:rsidRPr="00463EDD">
        <w:rPr>
          <w:sz w:val="28"/>
          <w:szCs w:val="28"/>
        </w:rPr>
        <w:t>кой деятельности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с учетом </w:t>
      </w:r>
      <w:r w:rsidR="005911A7" w:rsidRPr="00463EDD">
        <w:rPr>
          <w:sz w:val="28"/>
          <w:szCs w:val="28"/>
        </w:rPr>
        <w:t>задач экономического развития, сокращения издержек сторон,</w:t>
      </w:r>
      <w:r w:rsidR="00F92373" w:rsidRPr="00463EDD">
        <w:rPr>
          <w:sz w:val="28"/>
          <w:szCs w:val="28"/>
        </w:rPr>
        <w:t xml:space="preserve"> </w:t>
      </w:r>
      <w:r w:rsidR="005911A7" w:rsidRPr="00463EDD">
        <w:rPr>
          <w:sz w:val="28"/>
          <w:szCs w:val="28"/>
        </w:rPr>
        <w:t>защищённости и обеспечения безопасности деятельности</w:t>
      </w:r>
      <w:r w:rsidRPr="00463EDD">
        <w:rPr>
          <w:sz w:val="28"/>
          <w:szCs w:val="28"/>
        </w:rPr>
        <w:t>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как основы для развития частной </w:t>
      </w:r>
      <w:r w:rsidR="005911A7" w:rsidRPr="00463EDD">
        <w:rPr>
          <w:sz w:val="28"/>
          <w:szCs w:val="28"/>
        </w:rPr>
        <w:t>инвестиционной деятельности</w:t>
      </w:r>
      <w:r w:rsidRPr="00463EDD">
        <w:rPr>
          <w:sz w:val="28"/>
          <w:szCs w:val="28"/>
        </w:rPr>
        <w:t>;</w:t>
      </w:r>
    </w:p>
    <w:p w:rsidR="00143FEA" w:rsidRPr="00463EDD" w:rsidRDefault="00143FE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- </w:t>
      </w:r>
      <w:r w:rsidR="005911A7" w:rsidRPr="00463EDD">
        <w:rPr>
          <w:sz w:val="28"/>
          <w:szCs w:val="28"/>
        </w:rPr>
        <w:t xml:space="preserve">государственная </w:t>
      </w:r>
      <w:r w:rsidRPr="00463EDD">
        <w:rPr>
          <w:sz w:val="28"/>
          <w:szCs w:val="28"/>
        </w:rPr>
        <w:t>поддержка малого и среднего бизнеса через создание и расширение необходимой производственной инфраструктуры, доступности</w:t>
      </w:r>
      <w:r w:rsidR="00F92373" w:rsidRPr="00463EDD">
        <w:rPr>
          <w:sz w:val="28"/>
          <w:szCs w:val="28"/>
        </w:rPr>
        <w:t xml:space="preserve"> </w:t>
      </w:r>
      <w:r w:rsidR="005911A7" w:rsidRPr="00463EDD">
        <w:rPr>
          <w:sz w:val="28"/>
          <w:szCs w:val="28"/>
        </w:rPr>
        <w:t xml:space="preserve">основных </w:t>
      </w:r>
      <w:r w:rsidRPr="00463EDD">
        <w:rPr>
          <w:sz w:val="28"/>
          <w:szCs w:val="28"/>
        </w:rPr>
        <w:t>ресурс</w:t>
      </w:r>
      <w:r w:rsidR="005911A7" w:rsidRPr="00463EDD">
        <w:rPr>
          <w:sz w:val="28"/>
          <w:szCs w:val="28"/>
        </w:rPr>
        <w:t>ов</w:t>
      </w:r>
      <w:r w:rsidRPr="00463EDD">
        <w:rPr>
          <w:sz w:val="28"/>
          <w:szCs w:val="28"/>
        </w:rPr>
        <w:t>,</w:t>
      </w:r>
      <w:r w:rsidR="00F92373" w:rsidRPr="00463EDD">
        <w:rPr>
          <w:sz w:val="28"/>
          <w:szCs w:val="28"/>
        </w:rPr>
        <w:t xml:space="preserve"> </w:t>
      </w:r>
      <w:r w:rsidR="005911A7" w:rsidRPr="00463EDD">
        <w:rPr>
          <w:sz w:val="28"/>
          <w:szCs w:val="28"/>
        </w:rPr>
        <w:t>содействие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экспорт</w:t>
      </w:r>
      <w:r w:rsidR="005911A7" w:rsidRPr="00463EDD">
        <w:rPr>
          <w:sz w:val="28"/>
          <w:szCs w:val="28"/>
        </w:rPr>
        <w:t>у</w:t>
      </w:r>
      <w:r w:rsidRPr="00463EDD">
        <w:rPr>
          <w:sz w:val="28"/>
          <w:szCs w:val="28"/>
        </w:rPr>
        <w:t xml:space="preserve"> продукции </w:t>
      </w:r>
      <w:r w:rsidR="005911A7" w:rsidRPr="00463EDD">
        <w:rPr>
          <w:sz w:val="28"/>
          <w:szCs w:val="28"/>
        </w:rPr>
        <w:t>и развитию торговли</w:t>
      </w:r>
      <w:r w:rsidRPr="00463EDD">
        <w:rPr>
          <w:sz w:val="28"/>
          <w:szCs w:val="28"/>
        </w:rPr>
        <w:t>;</w:t>
      </w:r>
    </w:p>
    <w:p w:rsidR="00F44F0F" w:rsidRPr="00463EDD" w:rsidRDefault="00143FEA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 поддержка и формирование государственных и общественных институтов, обеспечивающих развитие</w:t>
      </w:r>
      <w:r w:rsidR="003D695C" w:rsidRPr="00463EDD">
        <w:rPr>
          <w:sz w:val="28"/>
          <w:szCs w:val="28"/>
        </w:rPr>
        <w:t xml:space="preserve"> цифрового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взаимодействия государства и частного бизнеса, содействие в становлении саморегулируемых организаций, повышение экспертно-аналитического потенциал</w:t>
      </w:r>
      <w:r w:rsidR="009A2602" w:rsidRPr="00463EDD">
        <w:rPr>
          <w:sz w:val="28"/>
          <w:szCs w:val="28"/>
        </w:rPr>
        <w:t>а</w:t>
      </w:r>
      <w:r w:rsidR="00F92373" w:rsidRPr="00463EDD">
        <w:rPr>
          <w:sz w:val="28"/>
          <w:szCs w:val="28"/>
        </w:rPr>
        <w:t xml:space="preserve"> </w:t>
      </w:r>
      <w:r w:rsidR="009A2602" w:rsidRPr="00463EDD">
        <w:rPr>
          <w:sz w:val="28"/>
          <w:szCs w:val="28"/>
        </w:rPr>
        <w:t>бизнес ассоциаций,</w:t>
      </w:r>
      <w:r w:rsidRPr="00463EDD">
        <w:rPr>
          <w:sz w:val="28"/>
          <w:szCs w:val="28"/>
        </w:rPr>
        <w:t xml:space="preserve"> </w:t>
      </w:r>
      <w:r w:rsidR="009A2602" w:rsidRPr="00463EDD">
        <w:rPr>
          <w:sz w:val="28"/>
          <w:szCs w:val="28"/>
        </w:rPr>
        <w:t xml:space="preserve">формирование </w:t>
      </w:r>
      <w:r w:rsidRPr="00463EDD">
        <w:rPr>
          <w:sz w:val="28"/>
          <w:szCs w:val="28"/>
        </w:rPr>
        <w:t xml:space="preserve">умения применять </w:t>
      </w:r>
      <w:r w:rsidR="009A2602" w:rsidRPr="00463EDD">
        <w:rPr>
          <w:sz w:val="28"/>
          <w:szCs w:val="28"/>
        </w:rPr>
        <w:t>методы анализа и оценки</w:t>
      </w:r>
      <w:r w:rsidR="00F92373" w:rsidRPr="00463EDD">
        <w:rPr>
          <w:sz w:val="28"/>
          <w:szCs w:val="28"/>
        </w:rPr>
        <w:t xml:space="preserve"> </w:t>
      </w:r>
      <w:r w:rsidR="00AA5011">
        <w:rPr>
          <w:sz w:val="28"/>
          <w:szCs w:val="28"/>
        </w:rPr>
        <w:t>регулятивного воздействия;</w:t>
      </w:r>
    </w:p>
    <w:p w:rsidR="00143FEA" w:rsidRPr="00463EDD" w:rsidRDefault="00F44F0F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3EDD">
        <w:rPr>
          <w:rFonts w:eastAsia="Times New Roman"/>
          <w:sz w:val="28"/>
          <w:szCs w:val="28"/>
          <w:lang w:eastAsia="ru-RU"/>
        </w:rPr>
        <w:t>- обеспечение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>малых и средних предприятий доступными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>информационными,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>консультационными, производственн</w:t>
      </w:r>
      <w:proofErr w:type="gramStart"/>
      <w:r w:rsidRPr="00463EDD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463EDD">
        <w:rPr>
          <w:rFonts w:eastAsia="Times New Roman"/>
          <w:sz w:val="28"/>
          <w:szCs w:val="28"/>
          <w:lang w:eastAsia="ru-RU"/>
        </w:rPr>
        <w:t xml:space="preserve"> технологическими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и образовательными услугами через </w:t>
      </w:r>
      <w:r w:rsidRPr="00463EDD">
        <w:rPr>
          <w:rFonts w:eastAsia="Times New Roman"/>
          <w:sz w:val="28"/>
          <w:szCs w:val="28"/>
          <w:lang w:eastAsia="ru-RU"/>
        </w:rPr>
        <w:t>систему региональных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>Центров по обслуживанию бизнеса (ЦОБ)</w:t>
      </w:r>
      <w:r w:rsidR="00AA5011">
        <w:rPr>
          <w:rFonts w:eastAsia="Times New Roman"/>
          <w:sz w:val="28"/>
          <w:szCs w:val="28"/>
          <w:lang w:eastAsia="ru-RU"/>
        </w:rPr>
        <w:t>;</w:t>
      </w:r>
    </w:p>
    <w:p w:rsidR="00143FEA" w:rsidRPr="00463EDD" w:rsidRDefault="00143FE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создание равных условий во всех секторах</w:t>
      </w:r>
      <w:r w:rsidR="00F92373" w:rsidRPr="00463EDD">
        <w:rPr>
          <w:sz w:val="28"/>
          <w:szCs w:val="28"/>
        </w:rPr>
        <w:t xml:space="preserve"> </w:t>
      </w:r>
      <w:r w:rsidR="005B350C" w:rsidRPr="00463EDD">
        <w:rPr>
          <w:sz w:val="28"/>
          <w:szCs w:val="28"/>
        </w:rPr>
        <w:t xml:space="preserve">предпринимательской </w:t>
      </w:r>
      <w:r w:rsidR="00F92373" w:rsidRPr="00463EDD">
        <w:rPr>
          <w:sz w:val="28"/>
          <w:szCs w:val="28"/>
        </w:rPr>
        <w:t>деятельности,</w:t>
      </w:r>
      <w:r w:rsidR="005B350C" w:rsidRPr="00463EDD">
        <w:rPr>
          <w:sz w:val="28"/>
          <w:szCs w:val="28"/>
        </w:rPr>
        <w:t xml:space="preserve"> развитие добросовестной конкуренции</w:t>
      </w:r>
      <w:r w:rsidRPr="00463EDD">
        <w:rPr>
          <w:sz w:val="28"/>
          <w:szCs w:val="28"/>
        </w:rPr>
        <w:t>.</w:t>
      </w:r>
    </w:p>
    <w:p w:rsidR="00F92373" w:rsidRPr="00463EDD" w:rsidRDefault="00F92373" w:rsidP="00E73E86">
      <w:pPr>
        <w:ind w:firstLine="709"/>
        <w:jc w:val="both"/>
        <w:rPr>
          <w:sz w:val="28"/>
          <w:szCs w:val="28"/>
        </w:rPr>
      </w:pPr>
    </w:p>
    <w:p w:rsidR="00514954" w:rsidRPr="00463EDD" w:rsidRDefault="00514954" w:rsidP="00E73E86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63EDD">
        <w:rPr>
          <w:rFonts w:eastAsia="Times New Roman"/>
          <w:b/>
          <w:sz w:val="28"/>
          <w:szCs w:val="28"/>
          <w:lang w:eastAsia="ru-RU"/>
        </w:rPr>
        <w:t>IV.</w:t>
      </w:r>
      <w:r w:rsidR="00F92373" w:rsidRPr="00463ED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b/>
          <w:sz w:val="28"/>
          <w:szCs w:val="28"/>
          <w:lang w:eastAsia="ru-RU"/>
        </w:rPr>
        <w:t xml:space="preserve">Основные </w:t>
      </w:r>
      <w:r w:rsidR="004416F7">
        <w:rPr>
          <w:rFonts w:eastAsia="Times New Roman"/>
          <w:b/>
          <w:sz w:val="28"/>
          <w:szCs w:val="28"/>
          <w:lang w:eastAsia="ru-RU"/>
        </w:rPr>
        <w:t xml:space="preserve">задачи и меры </w:t>
      </w:r>
      <w:r w:rsidRPr="00463EDD">
        <w:rPr>
          <w:rFonts w:eastAsia="Times New Roman"/>
          <w:b/>
          <w:sz w:val="28"/>
          <w:szCs w:val="28"/>
          <w:lang w:eastAsia="ru-RU"/>
        </w:rPr>
        <w:t xml:space="preserve">Государственной </w:t>
      </w:r>
      <w:r w:rsidRPr="00463EDD">
        <w:rPr>
          <w:rFonts w:eastAsia="Times New Roman"/>
          <w:b/>
          <w:bCs/>
          <w:sz w:val="28"/>
          <w:szCs w:val="28"/>
          <w:lang w:eastAsia="ru-RU"/>
        </w:rPr>
        <w:t>программы</w:t>
      </w:r>
    </w:p>
    <w:p w:rsidR="00F92373" w:rsidRPr="00463EDD" w:rsidRDefault="00F92373" w:rsidP="00E73E86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14954" w:rsidRPr="00463EDD" w:rsidRDefault="00975A28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16F7">
        <w:rPr>
          <w:sz w:val="28"/>
          <w:szCs w:val="28"/>
        </w:rPr>
        <w:t>о</w:t>
      </w:r>
      <w:r w:rsidR="00054EDD">
        <w:rPr>
          <w:sz w:val="28"/>
          <w:szCs w:val="28"/>
        </w:rPr>
        <w:t>стижение</w:t>
      </w:r>
      <w:r w:rsidR="00514954" w:rsidRPr="00463EDD">
        <w:rPr>
          <w:sz w:val="28"/>
          <w:szCs w:val="28"/>
        </w:rPr>
        <w:t xml:space="preserve"> целей </w:t>
      </w:r>
      <w:r w:rsidR="00054EDD">
        <w:rPr>
          <w:sz w:val="28"/>
          <w:szCs w:val="28"/>
        </w:rPr>
        <w:t>г</w:t>
      </w:r>
      <w:r w:rsidR="004416F7">
        <w:rPr>
          <w:sz w:val="28"/>
          <w:szCs w:val="28"/>
        </w:rPr>
        <w:t xml:space="preserve">осударственной </w:t>
      </w:r>
      <w:r w:rsidR="004416F7" w:rsidRPr="00463EDD">
        <w:rPr>
          <w:sz w:val="28"/>
          <w:szCs w:val="28"/>
        </w:rPr>
        <w:t>программ</w:t>
      </w:r>
      <w:r w:rsidR="004416F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будет </w:t>
      </w:r>
      <w:r w:rsidR="00C416BE">
        <w:rPr>
          <w:sz w:val="28"/>
          <w:szCs w:val="28"/>
        </w:rPr>
        <w:t>зависеть</w:t>
      </w:r>
      <w:r w:rsidR="004416F7">
        <w:rPr>
          <w:sz w:val="28"/>
          <w:szCs w:val="28"/>
        </w:rPr>
        <w:t xml:space="preserve"> от решения следующих задач</w:t>
      </w:r>
      <w:r w:rsidR="00514954" w:rsidRPr="00463EDD">
        <w:rPr>
          <w:sz w:val="28"/>
          <w:szCs w:val="28"/>
        </w:rPr>
        <w:t>: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 содействие развитию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внешнеэкономической деятельности и расширению экспорта продукции малого и среднего бизнеса; </w:t>
      </w:r>
    </w:p>
    <w:p w:rsidR="00C724CA" w:rsidRPr="00463EDD" w:rsidRDefault="00C724C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 пересмотр трудового законодательства и упрощение правил трудовых отношений, обеспечение баланса взаимоотношений м</w:t>
      </w:r>
      <w:r w:rsidR="0094797F">
        <w:rPr>
          <w:sz w:val="28"/>
          <w:szCs w:val="28"/>
        </w:rPr>
        <w:t>ежду работником и работодателем;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 пересмотр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лицензионно-разрешительной системы (</w:t>
      </w:r>
      <w:r w:rsidR="008E50C2">
        <w:rPr>
          <w:sz w:val="28"/>
          <w:szCs w:val="28"/>
        </w:rPr>
        <w:t>ее оптимизация)</w:t>
      </w:r>
      <w:r w:rsidRPr="00463EDD">
        <w:rPr>
          <w:sz w:val="28"/>
          <w:szCs w:val="28"/>
        </w:rPr>
        <w:t>, реформирование контрольно-надзорной системы</w:t>
      </w:r>
      <w:r w:rsidR="00F92373" w:rsidRPr="00463EDD">
        <w:rPr>
          <w:sz w:val="28"/>
          <w:szCs w:val="28"/>
        </w:rPr>
        <w:t xml:space="preserve"> </w:t>
      </w:r>
      <w:r w:rsidR="00B352F7">
        <w:rPr>
          <w:sz w:val="28"/>
          <w:szCs w:val="28"/>
        </w:rPr>
        <w:t>и мер не</w:t>
      </w:r>
      <w:r w:rsidRPr="00463EDD">
        <w:rPr>
          <w:sz w:val="28"/>
          <w:szCs w:val="28"/>
        </w:rPr>
        <w:t>тарифного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регулирования;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 совершенствование механизмов оказания финансовой и нефинансовой поддержки предпринимательства, налоговых правоотношений, изменение системы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расчёта социальных отчислений;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 расширение доступа МСБ к ресурсам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в регионах, в рамках государственных программ по поддержке городов </w:t>
      </w:r>
      <w:r w:rsidR="00F92373" w:rsidRPr="00463EDD">
        <w:rPr>
          <w:sz w:val="28"/>
          <w:szCs w:val="28"/>
        </w:rPr>
        <w:t>«</w:t>
      </w:r>
      <w:r w:rsidRPr="00463EDD">
        <w:rPr>
          <w:sz w:val="28"/>
          <w:szCs w:val="28"/>
        </w:rPr>
        <w:t>Точек роста</w:t>
      </w:r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>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развитию сельского хозяйства, экспортно-ориентированного производства, включая доступ к необходимой производственной инфраструктуре, земельным участкам;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- развитие институтов защиты предпринимательских прав,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инвестиционной деятельности, частной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предпринимательской собственности,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поддержка развитию бизнес ассоциаций, повышению их экспертного потенциала;</w:t>
      </w:r>
    </w:p>
    <w:p w:rsidR="00514954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lastRenderedPageBreak/>
        <w:t>- обеспечение предпринимателей доступными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информационными,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консультационными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обучающими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услугами через деятельность Центров</w:t>
      </w:r>
      <w:r w:rsidR="00673F92">
        <w:rPr>
          <w:sz w:val="28"/>
          <w:szCs w:val="28"/>
        </w:rPr>
        <w:t xml:space="preserve"> обслуживания предпринимателей.</w:t>
      </w:r>
    </w:p>
    <w:p w:rsidR="00855E0C" w:rsidRPr="00463EDD" w:rsidRDefault="00855E0C" w:rsidP="00E73E86">
      <w:pPr>
        <w:ind w:firstLine="709"/>
        <w:jc w:val="both"/>
        <w:rPr>
          <w:sz w:val="28"/>
          <w:szCs w:val="28"/>
        </w:rPr>
      </w:pPr>
    </w:p>
    <w:p w:rsidR="00514954" w:rsidRDefault="00514954" w:rsidP="00EB29F8">
      <w:pPr>
        <w:pStyle w:val="a7"/>
        <w:numPr>
          <w:ilvl w:val="0"/>
          <w:numId w:val="9"/>
        </w:numPr>
        <w:spacing w:after="0"/>
        <w:ind w:left="1066" w:hanging="357"/>
        <w:jc w:val="both"/>
        <w:rPr>
          <w:b/>
        </w:rPr>
      </w:pPr>
      <w:r w:rsidRPr="000218C4">
        <w:rPr>
          <w:b/>
        </w:rPr>
        <w:t>Содействие развитию</w:t>
      </w:r>
      <w:r w:rsidR="00F92373" w:rsidRPr="000218C4">
        <w:rPr>
          <w:b/>
        </w:rPr>
        <w:t xml:space="preserve"> </w:t>
      </w:r>
      <w:r w:rsidRPr="000218C4">
        <w:rPr>
          <w:b/>
        </w:rPr>
        <w:t>в</w:t>
      </w:r>
      <w:r w:rsidR="000218C4" w:rsidRPr="000218C4">
        <w:rPr>
          <w:b/>
        </w:rPr>
        <w:t>нешнеэкономической деятельности</w:t>
      </w:r>
    </w:p>
    <w:p w:rsidR="00EB29F8" w:rsidRDefault="00EB29F8" w:rsidP="00E73E86">
      <w:pPr>
        <w:ind w:firstLine="709"/>
        <w:jc w:val="both"/>
        <w:rPr>
          <w:sz w:val="28"/>
          <w:szCs w:val="28"/>
        </w:rPr>
      </w:pPr>
      <w:bookmarkStart w:id="0" w:name="_Hlk8112356"/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Дальнейшее развитие внешнеэкономической деятельности сдерживается наличием усложненных таможенных процедур, значительного объема документов и недостаточным информированием предпринимателей законодательством ЕАЭС, регулирующим таможенные процедуры. 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В этой связи необходимо внести изменения в нормативные правовые акты по торговым и таможенным процедурам, широко использовать новейшие информационные технологии в сфере внешнеэкономической деятельности, внедрять цифровые технологии по обработке документов, оказывать содействие в расширении доступа кыргызской продукции на внешние рынки</w:t>
      </w:r>
      <w:bookmarkEnd w:id="0"/>
      <w:r w:rsidRPr="00463EDD">
        <w:rPr>
          <w:sz w:val="28"/>
          <w:szCs w:val="28"/>
        </w:rPr>
        <w:t>.</w:t>
      </w:r>
    </w:p>
    <w:p w:rsidR="00514954" w:rsidRPr="00537612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Для этого предлагается </w:t>
      </w:r>
      <w:r w:rsidR="004416F7">
        <w:rPr>
          <w:sz w:val="28"/>
          <w:szCs w:val="28"/>
        </w:rPr>
        <w:t xml:space="preserve">принять </w:t>
      </w:r>
      <w:r w:rsidR="004416F7" w:rsidRPr="00537612">
        <w:rPr>
          <w:sz w:val="28"/>
          <w:szCs w:val="28"/>
        </w:rPr>
        <w:t xml:space="preserve">ряд </w:t>
      </w:r>
      <w:r w:rsidR="00EC30F4" w:rsidRPr="00537612">
        <w:rPr>
          <w:sz w:val="28"/>
          <w:szCs w:val="28"/>
        </w:rPr>
        <w:t>мер для улучшения условий в</w:t>
      </w:r>
      <w:r w:rsidR="007C35F3">
        <w:rPr>
          <w:sz w:val="28"/>
          <w:szCs w:val="28"/>
        </w:rPr>
        <w:t>нешнеэкономической деятельности:</w:t>
      </w:r>
    </w:p>
    <w:p w:rsidR="00514954" w:rsidRPr="00463EDD" w:rsidRDefault="007C35F3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4954" w:rsidRPr="00463EDD">
        <w:rPr>
          <w:sz w:val="28"/>
          <w:szCs w:val="28"/>
        </w:rPr>
        <w:t xml:space="preserve">о принципу </w:t>
      </w:r>
      <w:r w:rsidR="00F92373" w:rsidRPr="00463EDD">
        <w:rPr>
          <w:sz w:val="28"/>
          <w:szCs w:val="28"/>
        </w:rPr>
        <w:t>«</w:t>
      </w:r>
      <w:r w:rsidR="00514954" w:rsidRPr="00463EDD">
        <w:rPr>
          <w:sz w:val="28"/>
          <w:szCs w:val="28"/>
        </w:rPr>
        <w:t>единого окна</w:t>
      </w:r>
      <w:r w:rsidR="00F92373" w:rsidRPr="00463EDD">
        <w:rPr>
          <w:sz w:val="28"/>
          <w:szCs w:val="28"/>
        </w:rPr>
        <w:t>»</w:t>
      </w:r>
      <w:r w:rsidR="00514954" w:rsidRPr="00463EDD">
        <w:rPr>
          <w:sz w:val="28"/>
          <w:szCs w:val="28"/>
        </w:rPr>
        <w:t xml:space="preserve"> будет переведено в цифровое взаимодействие государственных органов и участников внешнеэкономической деятельности. Предлагается провести техническую модернизацию инфраструктуры на местах таможенного оформления, для более широкого внедрения современных технологий и</w:t>
      </w:r>
      <w:r>
        <w:rPr>
          <w:sz w:val="28"/>
          <w:szCs w:val="28"/>
        </w:rPr>
        <w:t xml:space="preserve"> соответствия требованиям ЕАЭС;</w:t>
      </w:r>
    </w:p>
    <w:p w:rsidR="00514954" w:rsidRPr="00463EDD" w:rsidRDefault="007C35F3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514954" w:rsidRPr="00463EDD">
        <w:rPr>
          <w:sz w:val="28"/>
          <w:szCs w:val="28"/>
        </w:rPr>
        <w:t>удет внедрена система электронного тамо</w:t>
      </w:r>
      <w:r w:rsidR="00B57F08">
        <w:rPr>
          <w:sz w:val="28"/>
          <w:szCs w:val="28"/>
        </w:rPr>
        <w:t>женного декларирования и система</w:t>
      </w:r>
      <w:r w:rsidR="00514954" w:rsidRPr="00463EDD">
        <w:rPr>
          <w:sz w:val="28"/>
          <w:szCs w:val="28"/>
        </w:rPr>
        <w:t xml:space="preserve"> автоматического выпуска товаров, в цифровой формат </w:t>
      </w:r>
      <w:proofErr w:type="spellStart"/>
      <w:r w:rsidR="00514954" w:rsidRPr="00463EDD">
        <w:rPr>
          <w:sz w:val="28"/>
          <w:szCs w:val="28"/>
        </w:rPr>
        <w:t>трасформируется</w:t>
      </w:r>
      <w:proofErr w:type="spellEnd"/>
      <w:r w:rsidR="00514954" w:rsidRPr="00463EDD">
        <w:rPr>
          <w:sz w:val="28"/>
          <w:szCs w:val="28"/>
        </w:rPr>
        <w:t xml:space="preserve"> система контроля</w:t>
      </w:r>
      <w:r w:rsidR="00F92373" w:rsidRPr="00463EDD">
        <w:rPr>
          <w:sz w:val="28"/>
          <w:szCs w:val="28"/>
        </w:rPr>
        <w:t xml:space="preserve"> </w:t>
      </w:r>
      <w:r>
        <w:rPr>
          <w:sz w:val="28"/>
          <w:szCs w:val="28"/>
        </w:rPr>
        <w:t>фитосанитарной безопасности;</w:t>
      </w:r>
    </w:p>
    <w:p w:rsidR="00514954" w:rsidRPr="00463EDD" w:rsidRDefault="007C35F3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514954" w:rsidRPr="00463EDD">
        <w:rPr>
          <w:sz w:val="28"/>
          <w:szCs w:val="28"/>
        </w:rPr>
        <w:t xml:space="preserve">удет обеспечен оптимальный режим работы таможенных пунктов пропуска через государственную границу </w:t>
      </w:r>
      <w:r w:rsidR="00E26045" w:rsidRPr="00463EDD">
        <w:rPr>
          <w:sz w:val="28"/>
          <w:szCs w:val="28"/>
        </w:rPr>
        <w:t xml:space="preserve">Кыргызской Республики </w:t>
      </w:r>
      <w:r w:rsidR="00514954" w:rsidRPr="00463EDD">
        <w:rPr>
          <w:sz w:val="28"/>
          <w:szCs w:val="28"/>
        </w:rPr>
        <w:t>для участников внешнеэкономической деятельности. Для этого будут заключены соответствующие соглашения с тамо</w:t>
      </w:r>
      <w:r w:rsidR="00151EF4">
        <w:rPr>
          <w:sz w:val="28"/>
          <w:szCs w:val="28"/>
        </w:rPr>
        <w:t>женными службами стран региона;</w:t>
      </w:r>
    </w:p>
    <w:p w:rsidR="00514954" w:rsidRPr="00463EDD" w:rsidRDefault="00151EF4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будет у</w:t>
      </w:r>
      <w:r w:rsidR="007C35F3" w:rsidRPr="007C35F3">
        <w:rPr>
          <w:sz w:val="28"/>
          <w:szCs w:val="28"/>
        </w:rPr>
        <w:t>величено</w:t>
      </w:r>
      <w:r w:rsidR="007C35F3">
        <w:rPr>
          <w:sz w:val="28"/>
          <w:szCs w:val="28"/>
        </w:rPr>
        <w:t xml:space="preserve"> число</w:t>
      </w:r>
      <w:r w:rsidR="00514954" w:rsidRPr="007C35F3">
        <w:rPr>
          <w:sz w:val="28"/>
          <w:szCs w:val="28"/>
        </w:rPr>
        <w:t xml:space="preserve"> торгово-логистических центров в Кыргызской Республике в сфере сельского хозяйства, включающие в себя лабораторные исследования, хранение, переработку, сортировку, торговую площадку и т.д.</w:t>
      </w:r>
      <w:r>
        <w:rPr>
          <w:sz w:val="28"/>
          <w:szCs w:val="28"/>
        </w:rPr>
        <w:t>;</w:t>
      </w:r>
    </w:p>
    <w:p w:rsidR="00151EF4" w:rsidRDefault="00151EF4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14954" w:rsidRPr="00463EDD">
        <w:rPr>
          <w:sz w:val="28"/>
          <w:szCs w:val="28"/>
        </w:rPr>
        <w:t>ля развития приграничной торговли с Узбекистаном и Таджикистаном будет обеспечено функционирование зон трансграничной торговли на границах, что улучшит усло</w:t>
      </w:r>
      <w:r>
        <w:rPr>
          <w:sz w:val="28"/>
          <w:szCs w:val="28"/>
        </w:rPr>
        <w:t>вия работы для предпринимателей;</w:t>
      </w:r>
    </w:p>
    <w:p w:rsidR="00514954" w:rsidRPr="00463EDD" w:rsidRDefault="00151EF4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14954" w:rsidRPr="00463EDD">
        <w:rPr>
          <w:sz w:val="28"/>
          <w:szCs w:val="28"/>
        </w:rPr>
        <w:t>ля расширения доступа к рынкам будет оказано содействие</w:t>
      </w:r>
      <w:r w:rsidR="00F92373" w:rsidRPr="00463EDD">
        <w:rPr>
          <w:sz w:val="28"/>
          <w:szCs w:val="28"/>
        </w:rPr>
        <w:t xml:space="preserve"> </w:t>
      </w:r>
      <w:r w:rsidR="00514954" w:rsidRPr="00463EDD">
        <w:rPr>
          <w:sz w:val="28"/>
          <w:szCs w:val="28"/>
        </w:rPr>
        <w:t>в проведении</w:t>
      </w:r>
      <w:r w:rsidR="00F92373" w:rsidRPr="00463EDD">
        <w:rPr>
          <w:sz w:val="28"/>
          <w:szCs w:val="28"/>
        </w:rPr>
        <w:t xml:space="preserve"> </w:t>
      </w:r>
      <w:r w:rsidR="00514954" w:rsidRPr="00463EDD">
        <w:rPr>
          <w:sz w:val="28"/>
          <w:szCs w:val="28"/>
        </w:rPr>
        <w:t>и участии в специализированных выставках, ярмарках в стране и за рубежом.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Учитывая современные тенденции развития электронной торговли</w:t>
      </w:r>
      <w:r w:rsidR="00DE1C9A">
        <w:rPr>
          <w:sz w:val="28"/>
          <w:szCs w:val="28"/>
        </w:rPr>
        <w:t>,</w:t>
      </w:r>
      <w:r w:rsidR="00F92373" w:rsidRPr="00463EDD">
        <w:rPr>
          <w:sz w:val="28"/>
          <w:szCs w:val="28"/>
        </w:rPr>
        <w:t xml:space="preserve"> </w:t>
      </w:r>
      <w:r w:rsidR="00DE1C9A">
        <w:rPr>
          <w:sz w:val="28"/>
          <w:szCs w:val="28"/>
        </w:rPr>
        <w:t xml:space="preserve">также </w:t>
      </w:r>
      <w:r w:rsidRPr="00463EDD">
        <w:rPr>
          <w:sz w:val="28"/>
          <w:szCs w:val="28"/>
        </w:rPr>
        <w:t>будет поддержано создание специализ</w:t>
      </w:r>
      <w:r w:rsidR="00DE1C9A">
        <w:rPr>
          <w:sz w:val="28"/>
          <w:szCs w:val="28"/>
        </w:rPr>
        <w:t xml:space="preserve">ированной региональной </w:t>
      </w:r>
      <w:proofErr w:type="gramStart"/>
      <w:r w:rsidR="00DE1C9A">
        <w:rPr>
          <w:sz w:val="28"/>
          <w:szCs w:val="28"/>
        </w:rPr>
        <w:t>и</w:t>
      </w:r>
      <w:r w:rsidR="00860C4B">
        <w:rPr>
          <w:sz w:val="28"/>
          <w:szCs w:val="28"/>
        </w:rPr>
        <w:t>нтернет-</w:t>
      </w:r>
      <w:r w:rsidRPr="00463EDD">
        <w:rPr>
          <w:sz w:val="28"/>
          <w:szCs w:val="28"/>
        </w:rPr>
        <w:t>платформы</w:t>
      </w:r>
      <w:proofErr w:type="gramEnd"/>
      <w:r w:rsidRPr="00463EDD">
        <w:rPr>
          <w:sz w:val="28"/>
          <w:szCs w:val="28"/>
        </w:rPr>
        <w:t>, развитие</w:t>
      </w:r>
      <w:r w:rsidR="00F92373" w:rsidRPr="00463EDD">
        <w:rPr>
          <w:sz w:val="28"/>
          <w:szCs w:val="28"/>
        </w:rPr>
        <w:t xml:space="preserve"> «</w:t>
      </w:r>
      <w:r w:rsidRPr="00463EDD">
        <w:rPr>
          <w:sz w:val="28"/>
          <w:szCs w:val="28"/>
        </w:rPr>
        <w:t>E-</w:t>
      </w:r>
      <w:proofErr w:type="spellStart"/>
      <w:r w:rsidRPr="00463EDD">
        <w:rPr>
          <w:sz w:val="28"/>
          <w:szCs w:val="28"/>
        </w:rPr>
        <w:t>commerce</w:t>
      </w:r>
      <w:proofErr w:type="spellEnd"/>
      <w:r w:rsidR="00F92373" w:rsidRPr="00463EDD">
        <w:rPr>
          <w:sz w:val="28"/>
          <w:szCs w:val="28"/>
        </w:rPr>
        <w:t>»</w:t>
      </w:r>
      <w:r w:rsidRPr="00463EDD">
        <w:rPr>
          <w:sz w:val="28"/>
          <w:szCs w:val="28"/>
        </w:rPr>
        <w:t xml:space="preserve"> по реализации продукции кыргызских предприятий</w:t>
      </w:r>
      <w:r w:rsidR="00C724CA" w:rsidRPr="00463EDD">
        <w:rPr>
          <w:sz w:val="28"/>
          <w:szCs w:val="28"/>
        </w:rPr>
        <w:t>.</w:t>
      </w:r>
    </w:p>
    <w:p w:rsidR="00515DB1" w:rsidRPr="00F106DE" w:rsidRDefault="00515DB1" w:rsidP="00515DB1">
      <w:pPr>
        <w:ind w:firstLine="709"/>
        <w:jc w:val="both"/>
        <w:rPr>
          <w:sz w:val="28"/>
          <w:szCs w:val="28"/>
        </w:rPr>
      </w:pPr>
      <w:r w:rsidRPr="00F106DE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результате принятых мер снизятся издержки участников внешнеэкономической деятельности, будут широко </w:t>
      </w:r>
      <w:r w:rsidRPr="00F106DE">
        <w:rPr>
          <w:sz w:val="28"/>
          <w:szCs w:val="28"/>
        </w:rPr>
        <w:t>использовать</w:t>
      </w:r>
      <w:r>
        <w:rPr>
          <w:sz w:val="28"/>
          <w:szCs w:val="28"/>
        </w:rPr>
        <w:t>ся</w:t>
      </w:r>
      <w:r w:rsidRPr="00F106DE">
        <w:rPr>
          <w:sz w:val="28"/>
          <w:szCs w:val="28"/>
        </w:rPr>
        <w:t xml:space="preserve"> новейшие информационные технологии в сфере </w:t>
      </w:r>
      <w:r>
        <w:rPr>
          <w:sz w:val="28"/>
          <w:szCs w:val="28"/>
        </w:rPr>
        <w:t xml:space="preserve">обмена информации по процедурам </w:t>
      </w:r>
      <w:r w:rsidRPr="00F106DE">
        <w:rPr>
          <w:sz w:val="28"/>
          <w:szCs w:val="28"/>
        </w:rPr>
        <w:t>внешнеэкономической деятельности, расшир</w:t>
      </w:r>
      <w:r>
        <w:rPr>
          <w:sz w:val="28"/>
          <w:szCs w:val="28"/>
        </w:rPr>
        <w:t xml:space="preserve">ится </w:t>
      </w:r>
      <w:r w:rsidRPr="00F106DE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 xml:space="preserve">и объемы поставок </w:t>
      </w:r>
      <w:r w:rsidRPr="00F106DE">
        <w:rPr>
          <w:sz w:val="28"/>
          <w:szCs w:val="28"/>
        </w:rPr>
        <w:t xml:space="preserve">кыргызской продукции на </w:t>
      </w:r>
      <w:r>
        <w:rPr>
          <w:sz w:val="28"/>
          <w:szCs w:val="28"/>
        </w:rPr>
        <w:t>рынки ЕАЭС и другие</w:t>
      </w:r>
      <w:r w:rsidRPr="00F106DE">
        <w:rPr>
          <w:sz w:val="28"/>
          <w:szCs w:val="28"/>
        </w:rPr>
        <w:t xml:space="preserve"> рынки</w:t>
      </w:r>
      <w:r>
        <w:rPr>
          <w:sz w:val="28"/>
          <w:szCs w:val="28"/>
        </w:rPr>
        <w:t xml:space="preserve">. 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</w:p>
    <w:p w:rsidR="00514954" w:rsidRDefault="00514954" w:rsidP="00E73E86">
      <w:pPr>
        <w:ind w:firstLine="709"/>
        <w:jc w:val="both"/>
        <w:rPr>
          <w:b/>
          <w:sz w:val="28"/>
          <w:szCs w:val="28"/>
        </w:rPr>
      </w:pPr>
      <w:r w:rsidRPr="00463EDD">
        <w:rPr>
          <w:b/>
          <w:sz w:val="28"/>
          <w:szCs w:val="28"/>
        </w:rPr>
        <w:t>2. Трудовые отношения, поддержка и содействие</w:t>
      </w:r>
      <w:r w:rsidR="00F92373" w:rsidRPr="00463EDD">
        <w:rPr>
          <w:b/>
          <w:sz w:val="28"/>
          <w:szCs w:val="28"/>
        </w:rPr>
        <w:t xml:space="preserve"> </w:t>
      </w:r>
      <w:r w:rsidRPr="00463EDD">
        <w:rPr>
          <w:b/>
          <w:sz w:val="28"/>
          <w:szCs w:val="28"/>
        </w:rPr>
        <w:t xml:space="preserve">в подготовке, </w:t>
      </w:r>
      <w:r w:rsidR="003A4D61">
        <w:rPr>
          <w:b/>
          <w:sz w:val="28"/>
          <w:szCs w:val="28"/>
        </w:rPr>
        <w:t>переподготовке кадров</w:t>
      </w:r>
    </w:p>
    <w:p w:rsidR="00855E0C" w:rsidRPr="00463EDD" w:rsidRDefault="00855E0C" w:rsidP="00E73E86">
      <w:pPr>
        <w:ind w:firstLine="709"/>
        <w:jc w:val="both"/>
        <w:rPr>
          <w:b/>
          <w:sz w:val="28"/>
          <w:szCs w:val="28"/>
        </w:rPr>
      </w:pPr>
    </w:p>
    <w:p w:rsidR="00514954" w:rsidRPr="00463EDD" w:rsidRDefault="00C724CA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В т</w:t>
      </w:r>
      <w:r w:rsidR="00514954" w:rsidRPr="00463EDD">
        <w:rPr>
          <w:sz w:val="28"/>
          <w:szCs w:val="28"/>
        </w:rPr>
        <w:t>рудовое законодательство Кыргызской Республики необходимо внести изменения, чтобы об</w:t>
      </w:r>
      <w:r w:rsidRPr="00463EDD">
        <w:rPr>
          <w:sz w:val="28"/>
          <w:szCs w:val="28"/>
        </w:rPr>
        <w:t>е</w:t>
      </w:r>
      <w:r w:rsidR="00514954" w:rsidRPr="00463EDD">
        <w:rPr>
          <w:sz w:val="28"/>
          <w:szCs w:val="28"/>
        </w:rPr>
        <w:t>спечить реальный баланс экономич</w:t>
      </w:r>
      <w:r w:rsidRPr="00463EDD">
        <w:rPr>
          <w:sz w:val="28"/>
          <w:szCs w:val="28"/>
        </w:rPr>
        <w:t>е</w:t>
      </w:r>
      <w:r w:rsidR="00514954" w:rsidRPr="00463EDD">
        <w:rPr>
          <w:sz w:val="28"/>
          <w:szCs w:val="28"/>
        </w:rPr>
        <w:t>ских интересов работника и работодателя, учитывая текущее и будущее развитие рынка труда, обеспеч</w:t>
      </w:r>
      <w:r w:rsidRPr="00463EDD">
        <w:rPr>
          <w:sz w:val="28"/>
          <w:szCs w:val="28"/>
        </w:rPr>
        <w:t>е</w:t>
      </w:r>
      <w:r w:rsidR="00514954" w:rsidRPr="00463EDD">
        <w:rPr>
          <w:sz w:val="28"/>
          <w:szCs w:val="28"/>
        </w:rPr>
        <w:t>ние конкурентоспособности наших предпринимателей, подготовку кадров для производства.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Нормы Трудового кодекса Кыргызской Республики, которые не используются или используются не в полной мере, но при этом снижают инвестиционную привлекательность страны, будут пересмотрены либо исключены из трудового законодательства, в частности требования обязательного уведомления бюро трудоустройства о вакансии и обоснованного отказа приема на работу.</w:t>
      </w:r>
    </w:p>
    <w:p w:rsidR="00515DB1" w:rsidRPr="00515DB1" w:rsidRDefault="00515DB1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сбалансированных трудовых отношений и подготовки кадров, будут </w:t>
      </w:r>
      <w:r w:rsidR="00EC30F4" w:rsidRPr="00537612">
        <w:rPr>
          <w:sz w:val="28"/>
          <w:szCs w:val="28"/>
        </w:rPr>
        <w:t>реализованы ряд мер</w:t>
      </w:r>
      <w:r w:rsidRPr="00537612">
        <w:rPr>
          <w:sz w:val="28"/>
          <w:szCs w:val="28"/>
        </w:rPr>
        <w:t>.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Будут пересмотрены нормы выплат за работу сверх нормы,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размеры выплат выходного пособия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при увольнении работника по инициативе работодателя. Будет исключена норма обязательного </w:t>
      </w:r>
      <w:proofErr w:type="gramStart"/>
      <w:r w:rsidRPr="00463EDD">
        <w:rPr>
          <w:sz w:val="28"/>
          <w:szCs w:val="28"/>
        </w:rPr>
        <w:t>требования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трудового законодательства согласования вопроса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увольнения</w:t>
      </w:r>
      <w:proofErr w:type="gramEnd"/>
      <w:r w:rsidRPr="00463EDD">
        <w:rPr>
          <w:sz w:val="28"/>
          <w:szCs w:val="28"/>
        </w:rPr>
        <w:t xml:space="preserve"> с профсоюзом или ассоциацией работников</w:t>
      </w:r>
      <w:r w:rsidR="00002768">
        <w:rPr>
          <w:sz w:val="28"/>
          <w:szCs w:val="28"/>
        </w:rPr>
        <w:t xml:space="preserve"> в виду не</w:t>
      </w:r>
      <w:r w:rsidR="00C724CA" w:rsidRPr="00463EDD">
        <w:rPr>
          <w:sz w:val="28"/>
          <w:szCs w:val="28"/>
        </w:rPr>
        <w:t>развитости таких институтов в регионах.</w:t>
      </w:r>
    </w:p>
    <w:p w:rsidR="00514954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Для подготовки профессиональных кадров будет внедрена Национальная система квалификации и национальных квалификационных рамок компетенции работников. Поддержку получит развитие системы профессиональной подготовки, обучения молодёжи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непосредственно на производстве и в иных организациях вне зависимости от форм собственности.</w:t>
      </w:r>
      <w:r w:rsidR="00C724CA" w:rsidRPr="00463EDD">
        <w:rPr>
          <w:sz w:val="28"/>
          <w:szCs w:val="28"/>
        </w:rPr>
        <w:t xml:space="preserve"> Потребуется внедрить систему</w:t>
      </w:r>
      <w:r w:rsidR="00002768">
        <w:rPr>
          <w:sz w:val="28"/>
          <w:szCs w:val="28"/>
        </w:rPr>
        <w:t xml:space="preserve"> регулирования отношений ученик-</w:t>
      </w:r>
      <w:r w:rsidR="00C724CA" w:rsidRPr="00463EDD">
        <w:rPr>
          <w:sz w:val="28"/>
          <w:szCs w:val="28"/>
        </w:rPr>
        <w:t>предприниматель</w:t>
      </w:r>
      <w:r w:rsidR="001A65A5" w:rsidRPr="00463EDD">
        <w:rPr>
          <w:sz w:val="28"/>
          <w:szCs w:val="28"/>
        </w:rPr>
        <w:t xml:space="preserve"> на основе </w:t>
      </w:r>
      <w:r w:rsidR="00F92373" w:rsidRPr="00463EDD">
        <w:rPr>
          <w:sz w:val="28"/>
          <w:szCs w:val="28"/>
        </w:rPr>
        <w:t>«</w:t>
      </w:r>
      <w:r w:rsidR="001A65A5" w:rsidRPr="00463EDD">
        <w:rPr>
          <w:sz w:val="28"/>
          <w:szCs w:val="28"/>
        </w:rPr>
        <w:t>ученического договора</w:t>
      </w:r>
      <w:r w:rsidR="00F92373" w:rsidRPr="00463EDD">
        <w:rPr>
          <w:sz w:val="28"/>
          <w:szCs w:val="28"/>
        </w:rPr>
        <w:t>»</w:t>
      </w:r>
      <w:r w:rsidR="001A65A5" w:rsidRPr="00463EDD">
        <w:rPr>
          <w:sz w:val="28"/>
          <w:szCs w:val="28"/>
        </w:rPr>
        <w:t xml:space="preserve"> с предоставлением преференций для субъектов,</w:t>
      </w:r>
      <w:r w:rsidR="00F92373" w:rsidRPr="00463EDD">
        <w:rPr>
          <w:sz w:val="28"/>
          <w:szCs w:val="28"/>
        </w:rPr>
        <w:t xml:space="preserve"> </w:t>
      </w:r>
      <w:r w:rsidR="001A65A5" w:rsidRPr="00463EDD">
        <w:rPr>
          <w:sz w:val="28"/>
          <w:szCs w:val="28"/>
        </w:rPr>
        <w:t>расходующих собственные ресурсы на подготовку и переподготовку кадров.</w:t>
      </w:r>
    </w:p>
    <w:p w:rsidR="0098567D" w:rsidRPr="00B635FD" w:rsidRDefault="0098567D" w:rsidP="0098567D">
      <w:pPr>
        <w:ind w:firstLine="709"/>
        <w:jc w:val="both"/>
        <w:rPr>
          <w:sz w:val="28"/>
          <w:szCs w:val="28"/>
        </w:rPr>
      </w:pPr>
      <w:r w:rsidRPr="00F106DE">
        <w:rPr>
          <w:sz w:val="28"/>
          <w:szCs w:val="28"/>
        </w:rPr>
        <w:t xml:space="preserve">В результате принятых мер </w:t>
      </w:r>
      <w:r>
        <w:rPr>
          <w:sz w:val="28"/>
          <w:szCs w:val="28"/>
        </w:rPr>
        <w:t>будут обеспечены</w:t>
      </w:r>
      <w:r w:rsidRPr="00F106DE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F106D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F106DE">
        <w:rPr>
          <w:sz w:val="28"/>
          <w:szCs w:val="28"/>
        </w:rPr>
        <w:t xml:space="preserve">, </w:t>
      </w:r>
      <w:r>
        <w:rPr>
          <w:sz w:val="28"/>
          <w:szCs w:val="28"/>
        </w:rPr>
        <w:t>регулирующие</w:t>
      </w:r>
      <w:r w:rsidRPr="00F106DE">
        <w:rPr>
          <w:sz w:val="28"/>
          <w:szCs w:val="28"/>
        </w:rPr>
        <w:t xml:space="preserve"> экономический баланс интересов работодателей и наемных работников</w:t>
      </w:r>
      <w:r>
        <w:rPr>
          <w:sz w:val="28"/>
          <w:szCs w:val="28"/>
        </w:rPr>
        <w:t>, развита с</w:t>
      </w:r>
      <w:r w:rsidRPr="00F106DE">
        <w:rPr>
          <w:sz w:val="28"/>
          <w:szCs w:val="28"/>
        </w:rPr>
        <w:t>истема подготовки специалистов, обладающих необходимыми профессиональными компетенциями</w:t>
      </w:r>
      <w:r>
        <w:rPr>
          <w:sz w:val="28"/>
          <w:szCs w:val="28"/>
        </w:rPr>
        <w:t>, требуемых для рынка труда.</w:t>
      </w:r>
    </w:p>
    <w:p w:rsidR="00515DB1" w:rsidRPr="0098567D" w:rsidRDefault="00515DB1" w:rsidP="00E73E86">
      <w:pPr>
        <w:ind w:firstLine="709"/>
        <w:jc w:val="both"/>
        <w:rPr>
          <w:sz w:val="28"/>
          <w:szCs w:val="28"/>
        </w:rPr>
      </w:pPr>
    </w:p>
    <w:p w:rsidR="00514954" w:rsidRDefault="00514954" w:rsidP="00E73E86">
      <w:pPr>
        <w:ind w:firstLine="709"/>
        <w:jc w:val="both"/>
        <w:rPr>
          <w:b/>
          <w:sz w:val="28"/>
          <w:szCs w:val="28"/>
        </w:rPr>
      </w:pPr>
      <w:r w:rsidRPr="00463EDD">
        <w:rPr>
          <w:b/>
          <w:sz w:val="28"/>
          <w:szCs w:val="28"/>
        </w:rPr>
        <w:t xml:space="preserve">3. Развитие предпринимательских навыков, предпринимательской </w:t>
      </w:r>
      <w:r w:rsidR="003A4D61">
        <w:rPr>
          <w:b/>
          <w:sz w:val="28"/>
          <w:szCs w:val="28"/>
        </w:rPr>
        <w:t>инициативы</w:t>
      </w:r>
    </w:p>
    <w:p w:rsidR="00855E0C" w:rsidRPr="00463EDD" w:rsidRDefault="00855E0C" w:rsidP="00E73E86">
      <w:pPr>
        <w:ind w:firstLine="709"/>
        <w:jc w:val="both"/>
        <w:rPr>
          <w:b/>
          <w:sz w:val="28"/>
          <w:szCs w:val="28"/>
        </w:rPr>
      </w:pP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lastRenderedPageBreak/>
        <w:t xml:space="preserve">В Кыргызской Республике развит малый и средний бизнес, что является результатом реформ по поддержке </w:t>
      </w:r>
      <w:r w:rsidR="00876157" w:rsidRPr="00463EDD">
        <w:rPr>
          <w:sz w:val="28"/>
          <w:szCs w:val="28"/>
        </w:rPr>
        <w:t>предпринимательства. В</w:t>
      </w:r>
      <w:r w:rsidRPr="00463EDD">
        <w:rPr>
          <w:sz w:val="28"/>
          <w:szCs w:val="28"/>
        </w:rPr>
        <w:t xml:space="preserve"> стране на рынок труда каждый год вступает значительное число молодежи, организуются новые предприятия и требуются определенные усилия власти и бизнес сообщества по популяризации предпринимательства среди молодежи, обучению их основам предпринимательства, повышения профессионализма руководителей</w:t>
      </w:r>
      <w:r w:rsidR="00977EF7" w:rsidRPr="00463EDD">
        <w:rPr>
          <w:sz w:val="28"/>
          <w:szCs w:val="28"/>
        </w:rPr>
        <w:t xml:space="preserve"> частных предприятий</w:t>
      </w:r>
      <w:r w:rsidRPr="00463EDD">
        <w:rPr>
          <w:sz w:val="28"/>
          <w:szCs w:val="28"/>
        </w:rPr>
        <w:t xml:space="preserve">. 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 xml:space="preserve">В этой связи предусмотрено </w:t>
      </w:r>
      <w:r w:rsidR="00EC30F4" w:rsidRPr="00537612">
        <w:rPr>
          <w:sz w:val="28"/>
          <w:szCs w:val="28"/>
        </w:rPr>
        <w:t>реализация ряда мер</w:t>
      </w:r>
      <w:r w:rsidR="00AB65D2">
        <w:rPr>
          <w:sz w:val="28"/>
          <w:szCs w:val="28"/>
        </w:rPr>
        <w:t xml:space="preserve"> по </w:t>
      </w:r>
      <w:r w:rsidR="00AB65D2" w:rsidRPr="00463EDD">
        <w:rPr>
          <w:sz w:val="28"/>
          <w:szCs w:val="28"/>
        </w:rPr>
        <w:t>развити</w:t>
      </w:r>
      <w:r w:rsidR="00AB65D2">
        <w:rPr>
          <w:sz w:val="28"/>
          <w:szCs w:val="28"/>
        </w:rPr>
        <w:t>ю</w:t>
      </w:r>
      <w:r w:rsidR="00AB65D2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предпринимательских навыков и популяризация предпринимательства, ос</w:t>
      </w:r>
      <w:r w:rsidR="00FA79DF" w:rsidRPr="00463EDD">
        <w:rPr>
          <w:sz w:val="28"/>
          <w:szCs w:val="28"/>
        </w:rPr>
        <w:t>о</w:t>
      </w:r>
      <w:r w:rsidRPr="00463EDD">
        <w:rPr>
          <w:sz w:val="28"/>
          <w:szCs w:val="28"/>
        </w:rPr>
        <w:t>бенно в регионах, среди молодежи, женщин</w:t>
      </w:r>
      <w:r w:rsidR="00FA79DF" w:rsidRPr="00463EDD">
        <w:rPr>
          <w:sz w:val="28"/>
          <w:szCs w:val="28"/>
        </w:rPr>
        <w:t>, где вопрос занятости наиболее актуален</w:t>
      </w:r>
      <w:r w:rsidRPr="00463EDD">
        <w:rPr>
          <w:sz w:val="28"/>
          <w:szCs w:val="28"/>
        </w:rPr>
        <w:t xml:space="preserve">. </w:t>
      </w:r>
      <w:r w:rsidR="00FA79DF" w:rsidRPr="00463EDD">
        <w:rPr>
          <w:sz w:val="28"/>
          <w:szCs w:val="28"/>
        </w:rPr>
        <w:t>Проведение</w:t>
      </w:r>
      <w:r w:rsidR="00F92373" w:rsidRPr="00463EDD">
        <w:rPr>
          <w:sz w:val="28"/>
          <w:szCs w:val="28"/>
        </w:rPr>
        <w:t xml:space="preserve"> </w:t>
      </w:r>
      <w:r w:rsidR="00FA79DF" w:rsidRPr="00463EDD">
        <w:rPr>
          <w:sz w:val="28"/>
          <w:szCs w:val="28"/>
        </w:rPr>
        <w:t>обучения граждан</w:t>
      </w:r>
      <w:r w:rsidR="00F92373" w:rsidRPr="00463EDD">
        <w:rPr>
          <w:sz w:val="28"/>
          <w:szCs w:val="28"/>
        </w:rPr>
        <w:t xml:space="preserve"> </w:t>
      </w:r>
      <w:r w:rsidR="00FA79DF" w:rsidRPr="00463EDD">
        <w:rPr>
          <w:sz w:val="28"/>
          <w:szCs w:val="28"/>
        </w:rPr>
        <w:t xml:space="preserve">потенциальных предпринимателей, </w:t>
      </w:r>
      <w:r w:rsidRPr="00463EDD">
        <w:rPr>
          <w:sz w:val="28"/>
          <w:szCs w:val="28"/>
        </w:rPr>
        <w:t xml:space="preserve">и повышение компетенций </w:t>
      </w:r>
      <w:r w:rsidR="00FA79DF" w:rsidRPr="00463EDD">
        <w:rPr>
          <w:sz w:val="28"/>
          <w:szCs w:val="28"/>
        </w:rPr>
        <w:t xml:space="preserve">действующих </w:t>
      </w:r>
      <w:r w:rsidRPr="00463EDD">
        <w:rPr>
          <w:sz w:val="28"/>
          <w:szCs w:val="28"/>
        </w:rPr>
        <w:t xml:space="preserve">предпринимателей, руководителей предприятий </w:t>
      </w:r>
      <w:r w:rsidR="00FA79DF" w:rsidRPr="00463EDD">
        <w:rPr>
          <w:sz w:val="28"/>
          <w:szCs w:val="28"/>
        </w:rPr>
        <w:t>методам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управлени</w:t>
      </w:r>
      <w:r w:rsidR="00FA79DF" w:rsidRPr="00463EDD">
        <w:rPr>
          <w:sz w:val="28"/>
          <w:szCs w:val="28"/>
        </w:rPr>
        <w:t>я</w:t>
      </w:r>
      <w:r w:rsidRPr="00463EDD">
        <w:rPr>
          <w:sz w:val="28"/>
          <w:szCs w:val="28"/>
        </w:rPr>
        <w:t xml:space="preserve"> качеством и конкурентоспособностью предприятий малого и среднего бизнеса</w:t>
      </w:r>
      <w:r w:rsidR="00FA79DF" w:rsidRPr="00463EDD">
        <w:rPr>
          <w:sz w:val="28"/>
          <w:szCs w:val="28"/>
        </w:rPr>
        <w:t xml:space="preserve"> сегодня обусловлены стимулированием предпринимательской инициативы</w:t>
      </w:r>
      <w:r w:rsidRPr="00463EDD">
        <w:rPr>
          <w:sz w:val="28"/>
          <w:szCs w:val="28"/>
        </w:rPr>
        <w:t>.</w:t>
      </w:r>
    </w:p>
    <w:p w:rsidR="00514954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Для повышения профессионализма руководителей предприятий через Центры обслуживания бизнеса и другие струк</w:t>
      </w:r>
      <w:r w:rsidR="00502CB5" w:rsidRPr="00463EDD">
        <w:rPr>
          <w:sz w:val="28"/>
          <w:szCs w:val="28"/>
        </w:rPr>
        <w:t>тур</w:t>
      </w:r>
      <w:r w:rsidRPr="00463EDD">
        <w:rPr>
          <w:sz w:val="28"/>
          <w:szCs w:val="28"/>
        </w:rPr>
        <w:t xml:space="preserve">ы будет проводиться </w:t>
      </w:r>
      <w:r w:rsidR="00FA79DF" w:rsidRPr="00463EDD">
        <w:rPr>
          <w:sz w:val="28"/>
          <w:szCs w:val="28"/>
        </w:rPr>
        <w:t>вовлечение в предпринимательскую деятельность</w:t>
      </w:r>
      <w:r w:rsidR="00CA737D" w:rsidRPr="00463EDD">
        <w:rPr>
          <w:sz w:val="28"/>
          <w:szCs w:val="28"/>
        </w:rPr>
        <w:t xml:space="preserve"> посредством </w:t>
      </w:r>
      <w:r w:rsidR="00F92373" w:rsidRPr="00463EDD">
        <w:rPr>
          <w:sz w:val="28"/>
          <w:szCs w:val="28"/>
        </w:rPr>
        <w:t>«</w:t>
      </w:r>
      <w:r w:rsidR="00A9091A" w:rsidRPr="00463EDD">
        <w:rPr>
          <w:sz w:val="28"/>
          <w:szCs w:val="28"/>
        </w:rPr>
        <w:t>Бизнес инкубаторов</w:t>
      </w:r>
      <w:r w:rsidR="00F92373" w:rsidRPr="00463EDD">
        <w:rPr>
          <w:sz w:val="28"/>
          <w:szCs w:val="28"/>
        </w:rPr>
        <w:t>»</w:t>
      </w:r>
      <w:r w:rsidR="00A9091A" w:rsidRPr="00463EDD">
        <w:rPr>
          <w:sz w:val="28"/>
          <w:szCs w:val="28"/>
        </w:rPr>
        <w:t xml:space="preserve"> </w:t>
      </w:r>
      <w:r w:rsidR="00F92373" w:rsidRPr="00463EDD">
        <w:rPr>
          <w:sz w:val="28"/>
          <w:szCs w:val="28"/>
        </w:rPr>
        <w:t>и содействия</w:t>
      </w:r>
      <w:r w:rsidR="00A9091A" w:rsidRPr="00463EDD">
        <w:rPr>
          <w:sz w:val="28"/>
          <w:szCs w:val="28"/>
        </w:rPr>
        <w:t xml:space="preserve"> становлению бизнеса. О</w:t>
      </w:r>
      <w:r w:rsidRPr="00463EDD">
        <w:rPr>
          <w:sz w:val="28"/>
          <w:szCs w:val="28"/>
        </w:rPr>
        <w:t xml:space="preserve">бучение предпринимателей малого и среднего бизнеса основам финансового планирования и бюджетирования </w:t>
      </w:r>
      <w:proofErr w:type="gramStart"/>
      <w:r w:rsidR="00596079">
        <w:rPr>
          <w:sz w:val="28"/>
          <w:szCs w:val="28"/>
        </w:rPr>
        <w:t>бизнес-</w:t>
      </w:r>
      <w:r w:rsidRPr="00463EDD">
        <w:rPr>
          <w:sz w:val="28"/>
          <w:szCs w:val="28"/>
        </w:rPr>
        <w:t>проектов</w:t>
      </w:r>
      <w:proofErr w:type="gramEnd"/>
      <w:r w:rsidRPr="00463EDD">
        <w:rPr>
          <w:sz w:val="28"/>
          <w:szCs w:val="28"/>
        </w:rPr>
        <w:t>. Для расширения числа предприятий в сфере производства и новых технологий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через Центры обслуживания бизнеса </w:t>
      </w:r>
      <w:r w:rsidR="00FA79DF" w:rsidRPr="00463EDD">
        <w:rPr>
          <w:sz w:val="28"/>
          <w:szCs w:val="28"/>
        </w:rPr>
        <w:t>должны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предоставл</w:t>
      </w:r>
      <w:r w:rsidR="00FA79DF" w:rsidRPr="00463EDD">
        <w:rPr>
          <w:sz w:val="28"/>
          <w:szCs w:val="28"/>
        </w:rPr>
        <w:t>ять</w:t>
      </w:r>
      <w:r w:rsidR="00C41179">
        <w:rPr>
          <w:sz w:val="28"/>
          <w:szCs w:val="28"/>
        </w:rPr>
        <w:t>ся</w:t>
      </w:r>
      <w:r w:rsidRPr="00463EDD">
        <w:rPr>
          <w:sz w:val="28"/>
          <w:szCs w:val="28"/>
        </w:rPr>
        <w:t xml:space="preserve"> информационно-консультативные</w:t>
      </w:r>
      <w:r w:rsidR="00FA79DF" w:rsidRPr="00463EDD">
        <w:rPr>
          <w:sz w:val="28"/>
          <w:szCs w:val="28"/>
        </w:rPr>
        <w:t xml:space="preserve"> и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инжиниринговые</w:t>
      </w:r>
      <w:r w:rsidR="00F92373" w:rsidRPr="00463EDD">
        <w:rPr>
          <w:sz w:val="28"/>
          <w:szCs w:val="28"/>
        </w:rPr>
        <w:t xml:space="preserve"> </w:t>
      </w:r>
      <w:r w:rsidR="00FA79DF" w:rsidRPr="00463EDD">
        <w:rPr>
          <w:sz w:val="28"/>
          <w:szCs w:val="28"/>
        </w:rPr>
        <w:t>услуги</w:t>
      </w:r>
      <w:r w:rsidR="00C41179">
        <w:rPr>
          <w:sz w:val="28"/>
          <w:szCs w:val="28"/>
        </w:rPr>
        <w:t>, услуги</w:t>
      </w:r>
      <w:r w:rsidR="00A9091A" w:rsidRPr="00463EDD">
        <w:rPr>
          <w:sz w:val="28"/>
          <w:szCs w:val="28"/>
        </w:rPr>
        <w:t xml:space="preserve"> разработки </w:t>
      </w:r>
      <w:r w:rsidR="00C41179">
        <w:rPr>
          <w:sz w:val="28"/>
          <w:szCs w:val="28"/>
        </w:rPr>
        <w:t xml:space="preserve">технико-экономического обоснования (далее – </w:t>
      </w:r>
      <w:r w:rsidR="00A9091A" w:rsidRPr="00463EDD">
        <w:rPr>
          <w:sz w:val="28"/>
          <w:szCs w:val="28"/>
        </w:rPr>
        <w:t>ТЭО</w:t>
      </w:r>
      <w:r w:rsidR="00C41179">
        <w:rPr>
          <w:sz w:val="28"/>
          <w:szCs w:val="28"/>
        </w:rPr>
        <w:t>)</w:t>
      </w:r>
      <w:r w:rsidR="00A9091A" w:rsidRPr="00463EDD">
        <w:rPr>
          <w:sz w:val="28"/>
          <w:szCs w:val="28"/>
        </w:rPr>
        <w:t xml:space="preserve"> проектов</w:t>
      </w:r>
      <w:r w:rsidRPr="00463EDD">
        <w:rPr>
          <w:sz w:val="28"/>
          <w:szCs w:val="28"/>
        </w:rPr>
        <w:t xml:space="preserve">. </w:t>
      </w:r>
    </w:p>
    <w:p w:rsidR="00AB65D2" w:rsidRPr="00397EE3" w:rsidRDefault="00AB65D2" w:rsidP="00E73E86">
      <w:pPr>
        <w:ind w:firstLine="709"/>
        <w:jc w:val="both"/>
        <w:rPr>
          <w:sz w:val="28"/>
          <w:szCs w:val="28"/>
        </w:rPr>
      </w:pPr>
      <w:r w:rsidRPr="00397EE3">
        <w:rPr>
          <w:sz w:val="28"/>
          <w:szCs w:val="28"/>
        </w:rPr>
        <w:t xml:space="preserve">В результате </w:t>
      </w:r>
      <w:r w:rsidR="00EC30F4" w:rsidRPr="00397EE3">
        <w:rPr>
          <w:sz w:val="28"/>
          <w:szCs w:val="28"/>
        </w:rPr>
        <w:t>принятых мер</w:t>
      </w:r>
      <w:r w:rsidRPr="00397EE3">
        <w:rPr>
          <w:sz w:val="28"/>
          <w:szCs w:val="28"/>
        </w:rPr>
        <w:t xml:space="preserve"> будет расширен доступ молодежи и предпринимателей к информации по созданию и развитию малого и среднего бизнеса, созданы условия для обучения их основам предпринимательства и предоставления разнообразных услуг через Центры обслуживания бизнеса. 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</w:p>
    <w:p w:rsidR="00F92373" w:rsidRPr="00463EDD" w:rsidRDefault="003D2608" w:rsidP="00E73E86">
      <w:pPr>
        <w:ind w:firstLine="709"/>
        <w:jc w:val="both"/>
        <w:rPr>
          <w:b/>
          <w:sz w:val="28"/>
          <w:szCs w:val="28"/>
        </w:rPr>
      </w:pPr>
      <w:r w:rsidRPr="00463EDD">
        <w:rPr>
          <w:b/>
          <w:sz w:val="28"/>
          <w:szCs w:val="28"/>
        </w:rPr>
        <w:t>4. Оптимизация лицензионно-разрешительной системы</w:t>
      </w:r>
    </w:p>
    <w:p w:rsidR="00FA1F50" w:rsidRPr="00463EDD" w:rsidRDefault="00FA1F50" w:rsidP="00E73E86">
      <w:pPr>
        <w:ind w:firstLine="709"/>
        <w:jc w:val="both"/>
        <w:rPr>
          <w:rFonts w:cstheme="minorHAnsi"/>
          <w:sz w:val="28"/>
          <w:szCs w:val="28"/>
        </w:rPr>
      </w:pPr>
    </w:p>
    <w:p w:rsidR="00FA1F50" w:rsidRPr="00463EDD" w:rsidRDefault="00FA1F50" w:rsidP="00E73E86">
      <w:pPr>
        <w:ind w:firstLine="709"/>
        <w:jc w:val="both"/>
        <w:rPr>
          <w:rFonts w:cstheme="minorHAnsi"/>
          <w:sz w:val="28"/>
          <w:szCs w:val="28"/>
        </w:rPr>
      </w:pPr>
      <w:r w:rsidRPr="00463EDD">
        <w:rPr>
          <w:rFonts w:cstheme="minorHAnsi"/>
          <w:sz w:val="28"/>
          <w:szCs w:val="28"/>
        </w:rPr>
        <w:t xml:space="preserve">Согласно Закону Кыргызской </w:t>
      </w:r>
      <w:r w:rsidRPr="00A305C0">
        <w:rPr>
          <w:rFonts w:cstheme="minorHAnsi"/>
          <w:sz w:val="28"/>
          <w:szCs w:val="28"/>
        </w:rPr>
        <w:t>Республики «О</w:t>
      </w:r>
      <w:r w:rsidR="00860C4B">
        <w:rPr>
          <w:rFonts w:cstheme="minorHAnsi"/>
          <w:sz w:val="28"/>
          <w:szCs w:val="28"/>
        </w:rPr>
        <w:t>б</w:t>
      </w:r>
      <w:r w:rsidR="003A3E44" w:rsidRPr="00A305C0">
        <w:rPr>
          <w:rFonts w:cstheme="minorHAnsi"/>
          <w:sz w:val="28"/>
          <w:szCs w:val="28"/>
        </w:rPr>
        <w:t xml:space="preserve"> оптимизации но</w:t>
      </w:r>
      <w:r w:rsidR="00A305C0" w:rsidRPr="00A305C0">
        <w:rPr>
          <w:rFonts w:cstheme="minorHAnsi"/>
          <w:sz w:val="28"/>
          <w:szCs w:val="28"/>
        </w:rPr>
        <w:t>р</w:t>
      </w:r>
      <w:r w:rsidR="003A3E44" w:rsidRPr="00A305C0">
        <w:rPr>
          <w:rFonts w:cstheme="minorHAnsi"/>
          <w:sz w:val="28"/>
          <w:szCs w:val="28"/>
        </w:rPr>
        <w:t>мативной правовой базы регулирования предпринимательской деятельности</w:t>
      </w:r>
      <w:r w:rsidRPr="00A305C0">
        <w:rPr>
          <w:rFonts w:cstheme="minorHAnsi"/>
          <w:sz w:val="28"/>
          <w:szCs w:val="28"/>
        </w:rPr>
        <w:t xml:space="preserve">», </w:t>
      </w:r>
      <w:r w:rsidR="003A3E44" w:rsidRPr="00A305C0">
        <w:rPr>
          <w:rFonts w:cstheme="minorHAnsi"/>
          <w:sz w:val="28"/>
          <w:szCs w:val="28"/>
        </w:rPr>
        <w:t xml:space="preserve">заложен принцип периодического пересмотра (раз в пять лет) нормативных актов, регулирующих предпринимательство. </w:t>
      </w:r>
      <w:r w:rsidR="002E1A8F" w:rsidRPr="00A305C0">
        <w:rPr>
          <w:rFonts w:cstheme="minorHAnsi"/>
          <w:sz w:val="28"/>
          <w:szCs w:val="28"/>
        </w:rPr>
        <w:t>Действующий Закон</w:t>
      </w:r>
      <w:r w:rsidR="003A3E44" w:rsidRPr="00A305C0">
        <w:rPr>
          <w:rFonts w:cstheme="minorHAnsi"/>
          <w:sz w:val="28"/>
          <w:szCs w:val="28"/>
        </w:rPr>
        <w:t xml:space="preserve"> </w:t>
      </w:r>
      <w:r w:rsidR="002E1A8F" w:rsidRPr="00A305C0">
        <w:rPr>
          <w:rFonts w:cstheme="minorHAnsi"/>
          <w:sz w:val="28"/>
          <w:szCs w:val="28"/>
        </w:rPr>
        <w:t xml:space="preserve">«О лицензионно-разрешительной системе в Кыргызской Республике» </w:t>
      </w:r>
      <w:r w:rsidR="003A3E44" w:rsidRPr="00A305C0">
        <w:rPr>
          <w:rFonts w:cstheme="minorHAnsi"/>
          <w:sz w:val="28"/>
          <w:szCs w:val="28"/>
        </w:rPr>
        <w:t>был принят в 2013 году по итогам  проводимой реформы направленной на сокращение лицензий и разрешений. Практики л</w:t>
      </w:r>
      <w:r w:rsidR="000449D0">
        <w:rPr>
          <w:rFonts w:cstheme="minorHAnsi"/>
          <w:sz w:val="28"/>
          <w:szCs w:val="28"/>
        </w:rPr>
        <w:t>ицензионного регулирования и не</w:t>
      </w:r>
      <w:r w:rsidR="003A3E44" w:rsidRPr="00A305C0">
        <w:rPr>
          <w:rFonts w:cstheme="minorHAnsi"/>
          <w:sz w:val="28"/>
          <w:szCs w:val="28"/>
        </w:rPr>
        <w:t xml:space="preserve">своевременное приведение в соответствие с принятым законом </w:t>
      </w:r>
      <w:r w:rsidR="002E1A8F" w:rsidRPr="00A305C0">
        <w:rPr>
          <w:rFonts w:cstheme="minorHAnsi"/>
          <w:sz w:val="28"/>
          <w:szCs w:val="28"/>
        </w:rPr>
        <w:t xml:space="preserve">подзаконных актов правительства </w:t>
      </w:r>
      <w:r w:rsidR="003A3E44" w:rsidRPr="00A305C0">
        <w:rPr>
          <w:rFonts w:cstheme="minorHAnsi"/>
          <w:sz w:val="28"/>
          <w:szCs w:val="28"/>
        </w:rPr>
        <w:t xml:space="preserve"> привели к </w:t>
      </w:r>
      <w:r w:rsidR="00E02FB9" w:rsidRPr="00A305C0">
        <w:rPr>
          <w:rFonts w:cstheme="minorHAnsi"/>
          <w:sz w:val="28"/>
          <w:szCs w:val="28"/>
        </w:rPr>
        <w:t xml:space="preserve">ряду проблем. </w:t>
      </w:r>
      <w:r w:rsidR="002F4B21" w:rsidRPr="00A305C0">
        <w:rPr>
          <w:rFonts w:cstheme="minorHAnsi"/>
          <w:sz w:val="28"/>
          <w:szCs w:val="28"/>
        </w:rPr>
        <w:t>В</w:t>
      </w:r>
      <w:r w:rsidR="002F4B21" w:rsidRPr="00463EDD">
        <w:rPr>
          <w:rFonts w:cstheme="minorHAnsi"/>
          <w:sz w:val="28"/>
          <w:szCs w:val="28"/>
        </w:rPr>
        <w:t xml:space="preserve"> свою очередь, </w:t>
      </w:r>
      <w:r w:rsidRPr="00463EDD">
        <w:rPr>
          <w:rFonts w:cstheme="minorHAnsi"/>
          <w:sz w:val="28"/>
          <w:szCs w:val="28"/>
        </w:rPr>
        <w:t xml:space="preserve">чрезмерное количество ограничительных мер по допуску на рынок предпринимателей негативно отражается на росте деловой активности в целом, создавая проблемы при ведении бизнеса. </w:t>
      </w:r>
      <w:r w:rsidR="002F4B21" w:rsidRPr="00463EDD">
        <w:rPr>
          <w:rFonts w:cstheme="minorHAnsi"/>
          <w:sz w:val="28"/>
          <w:szCs w:val="28"/>
        </w:rPr>
        <w:t xml:space="preserve">В Кыргызской Республике </w:t>
      </w:r>
      <w:r w:rsidRPr="00463EDD">
        <w:rPr>
          <w:rFonts w:cstheme="minorHAnsi"/>
          <w:sz w:val="28"/>
          <w:szCs w:val="28"/>
        </w:rPr>
        <w:lastRenderedPageBreak/>
        <w:t>насчитывается около 240 видов лицензионно-разр</w:t>
      </w:r>
      <w:r w:rsidR="002F4B21" w:rsidRPr="00463EDD">
        <w:rPr>
          <w:rFonts w:cstheme="minorHAnsi"/>
          <w:sz w:val="28"/>
          <w:szCs w:val="28"/>
        </w:rPr>
        <w:t xml:space="preserve">ешительных документов, которые </w:t>
      </w:r>
      <w:r w:rsidRPr="00463EDD">
        <w:rPr>
          <w:rFonts w:cstheme="minorHAnsi"/>
          <w:sz w:val="28"/>
          <w:szCs w:val="28"/>
        </w:rPr>
        <w:t>необходимо сократить.</w:t>
      </w:r>
    </w:p>
    <w:p w:rsidR="003459BA" w:rsidRPr="00463EDD" w:rsidRDefault="002F4B21" w:rsidP="00E73E86">
      <w:pPr>
        <w:ind w:firstLine="709"/>
        <w:jc w:val="both"/>
        <w:rPr>
          <w:rFonts w:cstheme="minorHAnsi"/>
          <w:sz w:val="28"/>
          <w:szCs w:val="28"/>
        </w:rPr>
      </w:pPr>
      <w:r w:rsidRPr="00463EDD">
        <w:rPr>
          <w:rFonts w:cstheme="minorHAnsi"/>
          <w:sz w:val="28"/>
          <w:szCs w:val="28"/>
        </w:rPr>
        <w:t xml:space="preserve">Также отмечаются </w:t>
      </w:r>
      <w:r w:rsidR="003459BA" w:rsidRPr="00463EDD">
        <w:rPr>
          <w:rFonts w:cstheme="minorHAnsi"/>
          <w:sz w:val="28"/>
          <w:szCs w:val="28"/>
        </w:rPr>
        <w:t xml:space="preserve">сложности </w:t>
      </w:r>
      <w:r w:rsidRPr="00463EDD">
        <w:rPr>
          <w:rFonts w:cstheme="minorHAnsi"/>
          <w:sz w:val="28"/>
          <w:szCs w:val="28"/>
        </w:rPr>
        <w:t>при</w:t>
      </w:r>
      <w:r w:rsidR="003459BA" w:rsidRPr="00463EDD">
        <w:rPr>
          <w:rFonts w:cstheme="minorHAnsi"/>
          <w:sz w:val="28"/>
          <w:szCs w:val="28"/>
        </w:rPr>
        <w:t xml:space="preserve"> получении лицензионных и разрешительных документов, отсутствие прозрачности и открытости процедур лицензирования, отсутствие процедур приостановления и возврата лицензии, дублирования процедур лицензионного </w:t>
      </w:r>
      <w:proofErr w:type="gramStart"/>
      <w:r w:rsidR="003459BA" w:rsidRPr="00463EDD">
        <w:rPr>
          <w:rFonts w:cstheme="minorHAnsi"/>
          <w:sz w:val="28"/>
          <w:szCs w:val="28"/>
        </w:rPr>
        <w:t>контроля</w:t>
      </w:r>
      <w:proofErr w:type="gramEnd"/>
      <w:r w:rsidR="003459BA" w:rsidRPr="00463EDD">
        <w:rPr>
          <w:rFonts w:cstheme="minorHAnsi"/>
          <w:sz w:val="28"/>
          <w:szCs w:val="28"/>
        </w:rPr>
        <w:t xml:space="preserve"> с проверками проводимых инспекциями государственных контролирующих органов.</w:t>
      </w:r>
      <w:r w:rsidRPr="00463EDD">
        <w:rPr>
          <w:rFonts w:cstheme="minorHAnsi"/>
          <w:sz w:val="28"/>
          <w:szCs w:val="28"/>
        </w:rPr>
        <w:t xml:space="preserve"> О</w:t>
      </w:r>
      <w:r w:rsidR="003459BA" w:rsidRPr="00463EDD">
        <w:rPr>
          <w:rFonts w:cstheme="minorHAnsi"/>
          <w:sz w:val="28"/>
          <w:szCs w:val="28"/>
        </w:rPr>
        <w:t>стро стоят вопросы лицензирования и выдач</w:t>
      </w:r>
      <w:r w:rsidRPr="00463EDD">
        <w:rPr>
          <w:rFonts w:cstheme="minorHAnsi"/>
          <w:sz w:val="28"/>
          <w:szCs w:val="28"/>
        </w:rPr>
        <w:t>и</w:t>
      </w:r>
      <w:r w:rsidR="003459BA" w:rsidRPr="00463EDD">
        <w:rPr>
          <w:rFonts w:cstheme="minorHAnsi"/>
          <w:sz w:val="28"/>
          <w:szCs w:val="28"/>
        </w:rPr>
        <w:t xml:space="preserve"> разрешений </w:t>
      </w:r>
      <w:r w:rsidR="002E1A8F">
        <w:rPr>
          <w:rFonts w:cstheme="minorHAnsi"/>
          <w:sz w:val="28"/>
          <w:szCs w:val="28"/>
        </w:rPr>
        <w:t>на подвиды</w:t>
      </w:r>
      <w:r w:rsidR="003459BA" w:rsidRPr="00463EDD">
        <w:rPr>
          <w:rFonts w:cstheme="minorHAnsi"/>
          <w:sz w:val="28"/>
          <w:szCs w:val="28"/>
        </w:rPr>
        <w:t xml:space="preserve"> деятельности, которые не определены действующим Законом Кыргызской Республики, либо подменяют их действие. </w:t>
      </w:r>
    </w:p>
    <w:p w:rsidR="003459BA" w:rsidRPr="00463EDD" w:rsidRDefault="002F4B21" w:rsidP="00E73E86">
      <w:pPr>
        <w:ind w:firstLine="709"/>
        <w:jc w:val="both"/>
        <w:rPr>
          <w:rFonts w:cstheme="minorHAnsi"/>
          <w:sz w:val="28"/>
          <w:szCs w:val="28"/>
        </w:rPr>
      </w:pPr>
      <w:r w:rsidRPr="00463EDD">
        <w:rPr>
          <w:rFonts w:cstheme="minorHAnsi"/>
          <w:sz w:val="28"/>
          <w:szCs w:val="28"/>
        </w:rPr>
        <w:t>В большинстве случаев</w:t>
      </w:r>
      <w:r w:rsidR="00FA1F50" w:rsidRPr="00463EDD">
        <w:rPr>
          <w:rFonts w:cstheme="minorHAnsi"/>
          <w:sz w:val="28"/>
          <w:szCs w:val="28"/>
        </w:rPr>
        <w:t>, лицензиарами при процедуре лицензирования запрашивают</w:t>
      </w:r>
      <w:r w:rsidRPr="00463EDD">
        <w:rPr>
          <w:rFonts w:cstheme="minorHAnsi"/>
          <w:sz w:val="28"/>
          <w:szCs w:val="28"/>
        </w:rPr>
        <w:t>ся</w:t>
      </w:r>
      <w:r w:rsidR="00FA1F50" w:rsidRPr="00463EDD">
        <w:rPr>
          <w:rFonts w:cstheme="minorHAnsi"/>
          <w:sz w:val="28"/>
          <w:szCs w:val="28"/>
        </w:rPr>
        <w:t xml:space="preserve"> документы, не установленные Законом Кыргызской Республики «О лицензионно-разрешительной системе в Кыргызской Республике», либо которые</w:t>
      </w:r>
      <w:r w:rsidR="00CB7538">
        <w:rPr>
          <w:rFonts w:cstheme="minorHAnsi"/>
          <w:sz w:val="28"/>
          <w:szCs w:val="28"/>
        </w:rPr>
        <w:t>,</w:t>
      </w:r>
      <w:r w:rsidR="00FA1F50" w:rsidRPr="00463EDD">
        <w:rPr>
          <w:rFonts w:cstheme="minorHAnsi"/>
          <w:sz w:val="28"/>
          <w:szCs w:val="28"/>
        </w:rPr>
        <w:t xml:space="preserve"> по своей сути</w:t>
      </w:r>
      <w:r w:rsidR="00CB7538">
        <w:rPr>
          <w:rFonts w:cstheme="minorHAnsi"/>
          <w:sz w:val="28"/>
          <w:szCs w:val="28"/>
        </w:rPr>
        <w:t>,</w:t>
      </w:r>
      <w:r w:rsidR="00FA1F50" w:rsidRPr="00463EDD">
        <w:rPr>
          <w:rFonts w:cstheme="minorHAnsi"/>
          <w:sz w:val="28"/>
          <w:szCs w:val="28"/>
        </w:rPr>
        <w:t xml:space="preserve"> подменяют их действие, в частности разрешение на строительство, право пользования воздушным пространством. </w:t>
      </w:r>
      <w:r w:rsidRPr="00463EDD">
        <w:rPr>
          <w:rFonts w:cstheme="minorHAnsi"/>
          <w:sz w:val="28"/>
          <w:szCs w:val="28"/>
        </w:rPr>
        <w:t>Л</w:t>
      </w:r>
      <w:r w:rsidR="00FA1F50" w:rsidRPr="00463EDD">
        <w:rPr>
          <w:rFonts w:cstheme="minorHAnsi"/>
          <w:sz w:val="28"/>
          <w:szCs w:val="28"/>
        </w:rPr>
        <w:t xml:space="preserve">ицензиарами </w:t>
      </w:r>
      <w:r w:rsidRPr="00463EDD">
        <w:rPr>
          <w:rFonts w:cstheme="minorHAnsi"/>
          <w:sz w:val="28"/>
          <w:szCs w:val="28"/>
        </w:rPr>
        <w:t>при предоставлении</w:t>
      </w:r>
      <w:r w:rsidR="00FA1F50" w:rsidRPr="00463EDD">
        <w:rPr>
          <w:rFonts w:cstheme="minorHAnsi"/>
          <w:sz w:val="28"/>
          <w:szCs w:val="28"/>
        </w:rPr>
        <w:t xml:space="preserve"> лицензий и разрешений запрашиваются </w:t>
      </w:r>
      <w:r w:rsidR="003459BA" w:rsidRPr="00463EDD">
        <w:rPr>
          <w:rFonts w:cstheme="minorHAnsi"/>
          <w:sz w:val="28"/>
          <w:szCs w:val="28"/>
        </w:rPr>
        <w:t>сертификаты, подтверждающи</w:t>
      </w:r>
      <w:r w:rsidRPr="00463EDD">
        <w:rPr>
          <w:rFonts w:cstheme="minorHAnsi"/>
          <w:sz w:val="28"/>
          <w:szCs w:val="28"/>
        </w:rPr>
        <w:t>х</w:t>
      </w:r>
      <w:r w:rsidR="003459BA" w:rsidRPr="00463EDD">
        <w:rPr>
          <w:rFonts w:cstheme="minorHAnsi"/>
          <w:sz w:val="28"/>
          <w:szCs w:val="28"/>
        </w:rPr>
        <w:t xml:space="preserve"> квалификацию руководящего состава</w:t>
      </w:r>
      <w:r w:rsidRPr="00463EDD">
        <w:rPr>
          <w:rFonts w:cstheme="minorHAnsi"/>
          <w:sz w:val="28"/>
          <w:szCs w:val="28"/>
        </w:rPr>
        <w:t xml:space="preserve"> лицензиата</w:t>
      </w:r>
      <w:r w:rsidR="003459BA" w:rsidRPr="00463EDD">
        <w:rPr>
          <w:rFonts w:cstheme="minorHAnsi"/>
          <w:sz w:val="28"/>
          <w:szCs w:val="28"/>
        </w:rPr>
        <w:t xml:space="preserve">, </w:t>
      </w:r>
      <w:r w:rsidR="00FA1F50" w:rsidRPr="00463EDD">
        <w:rPr>
          <w:rFonts w:cstheme="minorHAnsi"/>
          <w:sz w:val="28"/>
          <w:szCs w:val="28"/>
        </w:rPr>
        <w:t>либо</w:t>
      </w:r>
      <w:r w:rsidRPr="00463EDD">
        <w:rPr>
          <w:rFonts w:cstheme="minorHAnsi"/>
          <w:sz w:val="28"/>
          <w:szCs w:val="28"/>
        </w:rPr>
        <w:t xml:space="preserve"> запрашивается прохождение процедуры согласования</w:t>
      </w:r>
      <w:r w:rsidR="003459BA" w:rsidRPr="00463EDD">
        <w:rPr>
          <w:rFonts w:cstheme="minorHAnsi"/>
          <w:sz w:val="28"/>
          <w:szCs w:val="28"/>
        </w:rPr>
        <w:t xml:space="preserve"> с одним из </w:t>
      </w:r>
      <w:r w:rsidRPr="00463EDD">
        <w:rPr>
          <w:rFonts w:cstheme="minorHAnsi"/>
          <w:sz w:val="28"/>
          <w:szCs w:val="28"/>
        </w:rPr>
        <w:t xml:space="preserve">государственных </w:t>
      </w:r>
      <w:r w:rsidR="003459BA" w:rsidRPr="00463EDD">
        <w:rPr>
          <w:rFonts w:cstheme="minorHAnsi"/>
          <w:sz w:val="28"/>
          <w:szCs w:val="28"/>
        </w:rPr>
        <w:t xml:space="preserve">органов, по </w:t>
      </w:r>
      <w:r w:rsidRPr="00463EDD">
        <w:rPr>
          <w:rFonts w:cstheme="minorHAnsi"/>
          <w:sz w:val="28"/>
          <w:szCs w:val="28"/>
        </w:rPr>
        <w:t xml:space="preserve">своей </w:t>
      </w:r>
      <w:r w:rsidR="003459BA" w:rsidRPr="00463EDD">
        <w:rPr>
          <w:rFonts w:cstheme="minorHAnsi"/>
          <w:sz w:val="28"/>
          <w:szCs w:val="28"/>
        </w:rPr>
        <w:t>су</w:t>
      </w:r>
      <w:r w:rsidRPr="00463EDD">
        <w:rPr>
          <w:rFonts w:cstheme="minorHAnsi"/>
          <w:sz w:val="28"/>
          <w:szCs w:val="28"/>
        </w:rPr>
        <w:t>ти</w:t>
      </w:r>
      <w:r w:rsidR="00095DF0">
        <w:rPr>
          <w:rFonts w:cstheme="minorHAnsi"/>
          <w:sz w:val="28"/>
          <w:szCs w:val="28"/>
        </w:rPr>
        <w:t>,</w:t>
      </w:r>
      <w:r w:rsidRPr="00463EDD">
        <w:rPr>
          <w:rFonts w:cstheme="minorHAnsi"/>
          <w:sz w:val="28"/>
          <w:szCs w:val="28"/>
        </w:rPr>
        <w:t xml:space="preserve"> являющееся также разрешением</w:t>
      </w:r>
      <w:r w:rsidR="000732BD">
        <w:rPr>
          <w:rFonts w:cstheme="minorHAnsi"/>
          <w:sz w:val="28"/>
          <w:szCs w:val="28"/>
        </w:rPr>
        <w:t xml:space="preserve"> на профессиональную деятельность отдельных специалистов</w:t>
      </w:r>
      <w:r w:rsidRPr="00463EDD">
        <w:rPr>
          <w:rFonts w:cstheme="minorHAnsi"/>
          <w:sz w:val="28"/>
          <w:szCs w:val="28"/>
        </w:rPr>
        <w:t xml:space="preserve">, что увеличивает административную нагрузку на предпринимателей малого и среднего бизнеса. </w:t>
      </w:r>
    </w:p>
    <w:p w:rsidR="00FA1F50" w:rsidRPr="00463EDD" w:rsidRDefault="00FA1F50" w:rsidP="00E73E86">
      <w:pPr>
        <w:ind w:firstLine="709"/>
        <w:jc w:val="both"/>
        <w:rPr>
          <w:rFonts w:cstheme="minorHAnsi"/>
          <w:sz w:val="28"/>
          <w:szCs w:val="28"/>
        </w:rPr>
      </w:pPr>
      <w:r w:rsidRPr="00E031D2">
        <w:rPr>
          <w:rFonts w:cstheme="minorHAnsi"/>
          <w:sz w:val="28"/>
          <w:szCs w:val="28"/>
        </w:rPr>
        <w:t>В виду отсутствия четкого определения, что является лицензи</w:t>
      </w:r>
      <w:r w:rsidR="000732BD" w:rsidRPr="00E031D2">
        <w:rPr>
          <w:rFonts w:cstheme="minorHAnsi"/>
          <w:sz w:val="28"/>
          <w:szCs w:val="28"/>
        </w:rPr>
        <w:t>онным регулированием, а что является разрешительным регулированием, дающим право на осуществление деяте</w:t>
      </w:r>
      <w:r w:rsidR="000449D0">
        <w:rPr>
          <w:rFonts w:cstheme="minorHAnsi"/>
          <w:sz w:val="28"/>
          <w:szCs w:val="28"/>
        </w:rPr>
        <w:t>льности, действий</w:t>
      </w:r>
      <w:r w:rsidR="0027495D">
        <w:rPr>
          <w:rFonts w:cstheme="minorHAnsi"/>
          <w:sz w:val="28"/>
          <w:szCs w:val="28"/>
        </w:rPr>
        <w:t>,</w:t>
      </w:r>
      <w:r w:rsidR="000449D0">
        <w:rPr>
          <w:rFonts w:cstheme="minorHAnsi"/>
          <w:sz w:val="28"/>
          <w:szCs w:val="28"/>
        </w:rPr>
        <w:t xml:space="preserve"> операций при </w:t>
      </w:r>
      <w:r w:rsidR="007C298C">
        <w:rPr>
          <w:rFonts w:cstheme="minorHAnsi"/>
          <w:sz w:val="28"/>
          <w:szCs w:val="28"/>
        </w:rPr>
        <w:t>общей  унификации</w:t>
      </w:r>
      <w:r w:rsidR="000732BD" w:rsidRPr="00E031D2">
        <w:rPr>
          <w:rFonts w:cstheme="minorHAnsi"/>
          <w:sz w:val="28"/>
          <w:szCs w:val="28"/>
        </w:rPr>
        <w:t xml:space="preserve"> под </w:t>
      </w:r>
      <w:r w:rsidR="00BC2C1B">
        <w:rPr>
          <w:rFonts w:cstheme="minorHAnsi"/>
          <w:sz w:val="28"/>
          <w:szCs w:val="28"/>
        </w:rPr>
        <w:t xml:space="preserve">единые </w:t>
      </w:r>
      <w:r w:rsidR="000732BD" w:rsidRPr="00E031D2">
        <w:rPr>
          <w:rFonts w:cstheme="minorHAnsi"/>
          <w:sz w:val="28"/>
          <w:szCs w:val="28"/>
        </w:rPr>
        <w:t xml:space="preserve">лицензионные требования,  </w:t>
      </w:r>
      <w:r w:rsidRPr="00E031D2">
        <w:rPr>
          <w:rFonts w:cstheme="minorHAnsi"/>
          <w:sz w:val="28"/>
          <w:szCs w:val="28"/>
        </w:rPr>
        <w:t xml:space="preserve">приводит к проблеме </w:t>
      </w:r>
      <w:r w:rsidR="000732BD" w:rsidRPr="00E031D2">
        <w:rPr>
          <w:rFonts w:cstheme="minorHAnsi"/>
          <w:sz w:val="28"/>
          <w:szCs w:val="28"/>
        </w:rPr>
        <w:t xml:space="preserve">единообразного их применения без учёта особенностей и различий. Нормы и положения действующего лицензионного законодательства </w:t>
      </w:r>
      <w:r w:rsidRPr="00E031D2">
        <w:rPr>
          <w:rFonts w:cstheme="minorHAnsi"/>
          <w:sz w:val="28"/>
          <w:szCs w:val="28"/>
        </w:rPr>
        <w:t xml:space="preserve"> не </w:t>
      </w:r>
      <w:r w:rsidR="000732BD" w:rsidRPr="00E031D2">
        <w:rPr>
          <w:rFonts w:cstheme="minorHAnsi"/>
          <w:sz w:val="28"/>
          <w:szCs w:val="28"/>
        </w:rPr>
        <w:t xml:space="preserve"> позволяют использовать унифицированные требования для обесп</w:t>
      </w:r>
      <w:r w:rsidR="00675F4C" w:rsidRPr="00E031D2">
        <w:rPr>
          <w:rFonts w:cstheme="minorHAnsi"/>
          <w:sz w:val="28"/>
          <w:szCs w:val="28"/>
        </w:rPr>
        <w:t>е</w:t>
      </w:r>
      <w:r w:rsidR="000732BD" w:rsidRPr="00E031D2">
        <w:rPr>
          <w:rFonts w:cstheme="minorHAnsi"/>
          <w:sz w:val="28"/>
          <w:szCs w:val="28"/>
        </w:rPr>
        <w:t xml:space="preserve">чения видов безопасности </w:t>
      </w:r>
      <w:r w:rsidR="00C07185" w:rsidRPr="00E031D2">
        <w:rPr>
          <w:rFonts w:cstheme="minorHAnsi"/>
          <w:sz w:val="28"/>
          <w:szCs w:val="28"/>
        </w:rPr>
        <w:t>(нанесения вреда жизни, здоровью людей, окружающей среде, собственности, общественной и государственной безопасности)</w:t>
      </w:r>
      <w:r w:rsidR="0027495D">
        <w:rPr>
          <w:rFonts w:cstheme="minorHAnsi"/>
          <w:sz w:val="28"/>
          <w:szCs w:val="28"/>
        </w:rPr>
        <w:t>,</w:t>
      </w:r>
      <w:r w:rsidR="00C07185" w:rsidRPr="00E031D2">
        <w:rPr>
          <w:rFonts w:cstheme="minorHAnsi"/>
          <w:sz w:val="28"/>
          <w:szCs w:val="28"/>
        </w:rPr>
        <w:t xml:space="preserve"> </w:t>
      </w:r>
      <w:r w:rsidR="000732BD" w:rsidRPr="00E031D2">
        <w:rPr>
          <w:rFonts w:cstheme="minorHAnsi"/>
          <w:sz w:val="28"/>
          <w:szCs w:val="28"/>
        </w:rPr>
        <w:t xml:space="preserve">исходя из различий угроз по </w:t>
      </w:r>
      <w:r w:rsidR="00675F4C" w:rsidRPr="00E031D2">
        <w:rPr>
          <w:rFonts w:cstheme="minorHAnsi"/>
          <w:sz w:val="28"/>
          <w:szCs w:val="28"/>
        </w:rPr>
        <w:t xml:space="preserve">отдельным </w:t>
      </w:r>
      <w:r w:rsidR="000732BD" w:rsidRPr="00E031D2">
        <w:rPr>
          <w:rFonts w:cstheme="minorHAnsi"/>
          <w:sz w:val="28"/>
          <w:szCs w:val="28"/>
        </w:rPr>
        <w:t>видам деятельности, действий, операций</w:t>
      </w:r>
      <w:r w:rsidR="00675F4C" w:rsidRPr="00E031D2">
        <w:rPr>
          <w:rFonts w:cstheme="minorHAnsi"/>
          <w:sz w:val="28"/>
          <w:szCs w:val="28"/>
        </w:rPr>
        <w:t xml:space="preserve">. </w:t>
      </w:r>
    </w:p>
    <w:p w:rsidR="00BC2C1B" w:rsidRDefault="00FA1F50" w:rsidP="002E1A8F">
      <w:pPr>
        <w:ind w:firstLine="709"/>
        <w:jc w:val="both"/>
        <w:rPr>
          <w:rFonts w:cstheme="minorHAnsi"/>
          <w:sz w:val="28"/>
          <w:szCs w:val="28"/>
        </w:rPr>
      </w:pPr>
      <w:r w:rsidRPr="00463EDD">
        <w:rPr>
          <w:rFonts w:cstheme="minorHAnsi"/>
          <w:sz w:val="28"/>
          <w:szCs w:val="28"/>
        </w:rPr>
        <w:t xml:space="preserve">В настоящее время, в Кыргызской Республике </w:t>
      </w:r>
      <w:r w:rsidR="003459BA" w:rsidRPr="00463EDD">
        <w:rPr>
          <w:rFonts w:cstheme="minorHAnsi"/>
          <w:sz w:val="28"/>
          <w:szCs w:val="28"/>
        </w:rPr>
        <w:t>законодательно закреплено признание действующих на территории Кыргызской Республики лицензий и (или) разрешений, полученных в других государствах, на условиях, соответствующих международным договорам или признанных в одностороннем порядке. Однако, в настоящее время, процедуры по признанию лицензий и разрешений, полученных в других государствах,</w:t>
      </w:r>
      <w:r w:rsidRPr="00463EDD">
        <w:rPr>
          <w:rFonts w:cstheme="minorHAnsi"/>
          <w:sz w:val="28"/>
          <w:szCs w:val="28"/>
        </w:rPr>
        <w:t xml:space="preserve"> не разработаны, что, также, </w:t>
      </w:r>
      <w:r w:rsidR="003459BA" w:rsidRPr="00463EDD">
        <w:rPr>
          <w:rFonts w:cstheme="minorHAnsi"/>
          <w:sz w:val="28"/>
          <w:szCs w:val="28"/>
        </w:rPr>
        <w:t>влияет на инвестиционную привлекательность.</w:t>
      </w:r>
    </w:p>
    <w:p w:rsidR="002E1A8F" w:rsidRPr="00463EDD" w:rsidRDefault="002E1A8F" w:rsidP="002E1A8F">
      <w:pPr>
        <w:ind w:firstLine="709"/>
        <w:jc w:val="both"/>
        <w:rPr>
          <w:rFonts w:cstheme="minorHAnsi"/>
          <w:sz w:val="28"/>
          <w:szCs w:val="28"/>
        </w:rPr>
      </w:pPr>
      <w:r w:rsidRPr="00BC2C1B">
        <w:rPr>
          <w:rFonts w:cstheme="minorHAnsi"/>
          <w:sz w:val="28"/>
          <w:szCs w:val="28"/>
        </w:rPr>
        <w:t>Изменение ситуации возможно только посредством проведения  анализа и оценки результативности лицензирования</w:t>
      </w:r>
      <w:r w:rsidR="0053632D" w:rsidRPr="00BC2C1B">
        <w:rPr>
          <w:rFonts w:cstheme="minorHAnsi"/>
          <w:sz w:val="28"/>
          <w:szCs w:val="28"/>
        </w:rPr>
        <w:t>. П</w:t>
      </w:r>
      <w:r w:rsidRPr="00BC2C1B">
        <w:rPr>
          <w:rFonts w:cstheme="minorHAnsi"/>
          <w:sz w:val="28"/>
          <w:szCs w:val="28"/>
        </w:rPr>
        <w:t xml:space="preserve">ри этом необходимо </w:t>
      </w:r>
      <w:r w:rsidR="00C94B21" w:rsidRPr="00BC2C1B">
        <w:rPr>
          <w:rFonts w:cstheme="minorHAnsi"/>
          <w:sz w:val="28"/>
          <w:szCs w:val="28"/>
        </w:rPr>
        <w:t xml:space="preserve">принять  за основу </w:t>
      </w:r>
      <w:r w:rsidRPr="00BC2C1B">
        <w:rPr>
          <w:rFonts w:cstheme="minorHAnsi"/>
          <w:sz w:val="28"/>
          <w:szCs w:val="28"/>
        </w:rPr>
        <w:t>обеспеч</w:t>
      </w:r>
      <w:r w:rsidR="00C94B21" w:rsidRPr="00BC2C1B">
        <w:rPr>
          <w:rFonts w:cstheme="minorHAnsi"/>
          <w:sz w:val="28"/>
          <w:szCs w:val="28"/>
        </w:rPr>
        <w:t>ение</w:t>
      </w:r>
      <w:r w:rsidRPr="00BC2C1B">
        <w:rPr>
          <w:rFonts w:cstheme="minorHAnsi"/>
          <w:sz w:val="28"/>
          <w:szCs w:val="28"/>
        </w:rPr>
        <w:t xml:space="preserve"> баланс</w:t>
      </w:r>
      <w:r w:rsidR="00C94B21" w:rsidRPr="00BC2C1B">
        <w:rPr>
          <w:rFonts w:cstheme="minorHAnsi"/>
          <w:sz w:val="28"/>
          <w:szCs w:val="28"/>
        </w:rPr>
        <w:t>а</w:t>
      </w:r>
      <w:r w:rsidRPr="00BC2C1B">
        <w:rPr>
          <w:rFonts w:cstheme="minorHAnsi"/>
          <w:sz w:val="28"/>
          <w:szCs w:val="28"/>
        </w:rPr>
        <w:t xml:space="preserve"> проводимых политик направленных на защиту и снижение угроз нанесения вреда жизни, здоровью людей, окружающей среде, собственности, общественной и государственной </w:t>
      </w:r>
      <w:r w:rsidRPr="00BC2C1B">
        <w:rPr>
          <w:rFonts w:cstheme="minorHAnsi"/>
          <w:sz w:val="28"/>
          <w:szCs w:val="28"/>
        </w:rPr>
        <w:lastRenderedPageBreak/>
        <w:t>безопасности, и политик направленных на создание  условий благоприятных условий для развития частного сектора.</w:t>
      </w:r>
      <w:r w:rsidRPr="00463EDD">
        <w:rPr>
          <w:rFonts w:cstheme="minorHAnsi"/>
          <w:sz w:val="28"/>
          <w:szCs w:val="28"/>
        </w:rPr>
        <w:t xml:space="preserve"> </w:t>
      </w:r>
    </w:p>
    <w:p w:rsidR="00094335" w:rsidRPr="00463EDD" w:rsidRDefault="003459BA" w:rsidP="00E73E86">
      <w:pPr>
        <w:ind w:firstLine="709"/>
        <w:jc w:val="both"/>
        <w:rPr>
          <w:sz w:val="28"/>
          <w:szCs w:val="28"/>
        </w:rPr>
      </w:pPr>
      <w:r w:rsidRPr="00463EDD">
        <w:rPr>
          <w:rFonts w:cstheme="minorHAnsi"/>
          <w:sz w:val="28"/>
          <w:szCs w:val="28"/>
        </w:rPr>
        <w:t xml:space="preserve"> </w:t>
      </w:r>
      <w:r w:rsidR="00094335" w:rsidRPr="00463EDD">
        <w:rPr>
          <w:sz w:val="28"/>
          <w:szCs w:val="28"/>
        </w:rPr>
        <w:t>В целях оптимизации лицензионно-разрешительной системы Правительством Кыргызской Республики будут приняты меры по и</w:t>
      </w:r>
      <w:r w:rsidR="0027495D">
        <w:rPr>
          <w:color w:val="000000" w:themeColor="text1"/>
          <w:sz w:val="28"/>
          <w:szCs w:val="28"/>
        </w:rPr>
        <w:t>нвентаризации</w:t>
      </w:r>
      <w:r w:rsidR="00094335" w:rsidRPr="00463EDD">
        <w:rPr>
          <w:color w:val="000000" w:themeColor="text1"/>
          <w:sz w:val="28"/>
          <w:szCs w:val="28"/>
        </w:rPr>
        <w:t xml:space="preserve"> лицензий и разрешений, оптимизации лицензионн</w:t>
      </w:r>
      <w:proofErr w:type="gramStart"/>
      <w:r w:rsidR="00094335" w:rsidRPr="00463EDD">
        <w:rPr>
          <w:color w:val="000000" w:themeColor="text1"/>
          <w:sz w:val="28"/>
          <w:szCs w:val="28"/>
        </w:rPr>
        <w:t>о-</w:t>
      </w:r>
      <w:proofErr w:type="gramEnd"/>
      <w:r w:rsidR="00094335" w:rsidRPr="00463EDD">
        <w:rPr>
          <w:color w:val="000000" w:themeColor="text1"/>
          <w:sz w:val="28"/>
          <w:szCs w:val="28"/>
        </w:rPr>
        <w:t xml:space="preserve">  разрешительной системы и пересмотра законодательства в сфере лицензионно-разрешительной системы, разработаны и </w:t>
      </w:r>
      <w:r w:rsidR="00094335" w:rsidRPr="00463EDD">
        <w:rPr>
          <w:sz w:val="28"/>
          <w:szCs w:val="28"/>
        </w:rPr>
        <w:t xml:space="preserve">внедрены в лицензионное законодательство критерии лицензирования видов деятельности,  имеющих иную природу лицензионного регулирования, отрегулированы вопросы по взаимному признанию лицензий и разрешений в странах Евразийского экономического союза, обеспечена </w:t>
      </w:r>
      <w:proofErr w:type="spellStart"/>
      <w:r w:rsidR="00094335" w:rsidRPr="00463EDD">
        <w:rPr>
          <w:sz w:val="28"/>
          <w:szCs w:val="28"/>
        </w:rPr>
        <w:t>цифровизация</w:t>
      </w:r>
      <w:proofErr w:type="spellEnd"/>
      <w:r w:rsidR="00094335" w:rsidRPr="00463EDD">
        <w:rPr>
          <w:sz w:val="28"/>
          <w:szCs w:val="28"/>
        </w:rPr>
        <w:t xml:space="preserve">  лицензионного регулирования и автоматизация выдачи лицензий и разрешений, а также внедрена единая информационная базы лицензиатов и лицензиаров.</w:t>
      </w:r>
    </w:p>
    <w:p w:rsidR="00094335" w:rsidRPr="00463EDD" w:rsidRDefault="00094335" w:rsidP="00E73E86">
      <w:pPr>
        <w:ind w:firstLine="709"/>
        <w:jc w:val="both"/>
        <w:rPr>
          <w:sz w:val="28"/>
          <w:szCs w:val="28"/>
        </w:rPr>
      </w:pPr>
    </w:p>
    <w:p w:rsidR="00F92373" w:rsidRDefault="003D2608" w:rsidP="00E73E8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3EDD">
        <w:rPr>
          <w:b/>
          <w:sz w:val="28"/>
          <w:szCs w:val="28"/>
        </w:rPr>
        <w:t xml:space="preserve">5. </w:t>
      </w:r>
      <w:r w:rsidRPr="00463EDD">
        <w:rPr>
          <w:b/>
          <w:color w:val="000000" w:themeColor="text1"/>
          <w:sz w:val="28"/>
          <w:szCs w:val="28"/>
        </w:rPr>
        <w:t>Оптимизация контрольно-надзорной системы регулирования предпринимательства</w:t>
      </w:r>
    </w:p>
    <w:p w:rsidR="00344185" w:rsidRPr="00344185" w:rsidRDefault="00344185" w:rsidP="00E73E86">
      <w:pPr>
        <w:ind w:firstLine="709"/>
        <w:jc w:val="both"/>
        <w:rPr>
          <w:sz w:val="28"/>
          <w:szCs w:val="28"/>
        </w:rPr>
      </w:pPr>
    </w:p>
    <w:p w:rsidR="00344185" w:rsidRPr="00F858E4" w:rsidRDefault="00344185" w:rsidP="00E73E86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858E4">
        <w:rPr>
          <w:rFonts w:eastAsiaTheme="minorEastAsia"/>
          <w:color w:val="000000" w:themeColor="text1"/>
          <w:sz w:val="28"/>
          <w:szCs w:val="28"/>
        </w:rPr>
        <w:t>В настоящее время, несмотря на проводимые реформы в сфере контрольно-надзорной системы, присутствует принцип выискивания государственными контролирующими органами нарушений с целью применения финансовых и иных санкций и ответственности.</w:t>
      </w:r>
    </w:p>
    <w:p w:rsidR="00344185" w:rsidRPr="00F858E4" w:rsidRDefault="00344185" w:rsidP="00E73E86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858E4">
        <w:rPr>
          <w:sz w:val="28"/>
          <w:szCs w:val="28"/>
        </w:rPr>
        <w:t xml:space="preserve">Важным шагом является совершенствование законодательства о проверках и развитие форм контроля направленных на предупреждение нарушений обязательных требований, норм, параметров безопасности. Правительство Кыргызской Республики рассмотрит возможность введения законодательной регламентации порядка и процедур проведения мониторинга деятельности субъектов, имеющих высокие риски, в том числе и форм инструментального (лабораторного) контроля соответствия требованиям, стандартам и нормам. </w:t>
      </w:r>
      <w:r w:rsidR="00F858E4" w:rsidRPr="00F858E4">
        <w:rPr>
          <w:sz w:val="28"/>
          <w:szCs w:val="28"/>
        </w:rPr>
        <w:t xml:space="preserve">В свою очередь применение в контрольно-надзорной системы принципа </w:t>
      </w:r>
      <w:r w:rsidRPr="00F858E4">
        <w:rPr>
          <w:rFonts w:eastAsiaTheme="minorEastAsia"/>
          <w:color w:val="000000" w:themeColor="text1"/>
          <w:sz w:val="28"/>
          <w:szCs w:val="28"/>
        </w:rPr>
        <w:t>р</w:t>
      </w:r>
      <w:r w:rsidR="00F858E4" w:rsidRPr="00F858E4">
        <w:rPr>
          <w:rFonts w:eastAsiaTheme="minorEastAsia"/>
          <w:color w:val="000000" w:themeColor="text1"/>
          <w:sz w:val="28"/>
          <w:szCs w:val="28"/>
        </w:rPr>
        <w:t xml:space="preserve">аннего предупреждения нарушений, позволит снизить уровень </w:t>
      </w:r>
      <w:r w:rsidRPr="00F858E4">
        <w:rPr>
          <w:rFonts w:eastAsiaTheme="minorEastAsia"/>
          <w:color w:val="000000" w:themeColor="text1"/>
          <w:sz w:val="28"/>
          <w:szCs w:val="28"/>
        </w:rPr>
        <w:t xml:space="preserve">коррупционной заинтересованности сторон в сокрытии нарушений и </w:t>
      </w:r>
      <w:r w:rsidR="00F858E4" w:rsidRPr="00F858E4">
        <w:rPr>
          <w:rFonts w:eastAsiaTheme="minorEastAsia"/>
          <w:color w:val="000000" w:themeColor="text1"/>
          <w:sz w:val="28"/>
          <w:szCs w:val="28"/>
        </w:rPr>
        <w:t xml:space="preserve">дальнейшего </w:t>
      </w:r>
      <w:r w:rsidRPr="00F858E4">
        <w:rPr>
          <w:rFonts w:eastAsiaTheme="minorEastAsia"/>
          <w:color w:val="000000" w:themeColor="text1"/>
          <w:sz w:val="28"/>
          <w:szCs w:val="28"/>
        </w:rPr>
        <w:t>извлечени</w:t>
      </w:r>
      <w:r w:rsidR="00F858E4" w:rsidRPr="00F858E4">
        <w:rPr>
          <w:rFonts w:eastAsiaTheme="minorEastAsia"/>
          <w:color w:val="000000" w:themeColor="text1"/>
          <w:sz w:val="28"/>
          <w:szCs w:val="28"/>
        </w:rPr>
        <w:t>я</w:t>
      </w:r>
      <w:r w:rsidRPr="00F858E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858E4" w:rsidRPr="00F858E4">
        <w:rPr>
          <w:rFonts w:eastAsiaTheme="minorEastAsia"/>
          <w:color w:val="000000" w:themeColor="text1"/>
          <w:sz w:val="28"/>
          <w:szCs w:val="28"/>
        </w:rPr>
        <w:t xml:space="preserve">незаконных </w:t>
      </w:r>
      <w:r w:rsidRPr="00F858E4">
        <w:rPr>
          <w:rFonts w:eastAsiaTheme="minorEastAsia"/>
          <w:color w:val="000000" w:themeColor="text1"/>
          <w:sz w:val="28"/>
          <w:szCs w:val="28"/>
        </w:rPr>
        <w:t>выгод</w:t>
      </w:r>
      <w:r w:rsidR="00F858E4" w:rsidRPr="00F858E4">
        <w:rPr>
          <w:rFonts w:eastAsiaTheme="minorEastAsia"/>
          <w:color w:val="000000" w:themeColor="text1"/>
          <w:sz w:val="28"/>
          <w:szCs w:val="28"/>
        </w:rPr>
        <w:t>.</w:t>
      </w:r>
    </w:p>
    <w:p w:rsidR="00E73E86" w:rsidRDefault="00E73E86" w:rsidP="00E73E86">
      <w:pPr>
        <w:ind w:firstLine="709"/>
        <w:jc w:val="both"/>
        <w:rPr>
          <w:sz w:val="28"/>
          <w:szCs w:val="28"/>
        </w:rPr>
      </w:pPr>
      <w:r w:rsidRPr="00E73E86">
        <w:rPr>
          <w:rFonts w:eastAsiaTheme="minorEastAsia"/>
          <w:color w:val="000000" w:themeColor="text1"/>
          <w:sz w:val="28"/>
          <w:szCs w:val="28"/>
        </w:rPr>
        <w:t>Кроме того</w:t>
      </w:r>
      <w:r w:rsidR="004E4F4D">
        <w:rPr>
          <w:rFonts w:eastAsiaTheme="minorEastAsia"/>
          <w:color w:val="000000" w:themeColor="text1"/>
          <w:sz w:val="28"/>
          <w:szCs w:val="28"/>
        </w:rPr>
        <w:t xml:space="preserve">, в настоящее время отмечается </w:t>
      </w:r>
      <w:r w:rsidRPr="00E73E86">
        <w:rPr>
          <w:rFonts w:eastAsiaTheme="minorEastAsia"/>
          <w:color w:val="000000" w:themeColor="text1"/>
          <w:sz w:val="28"/>
          <w:szCs w:val="28"/>
        </w:rPr>
        <w:t xml:space="preserve">чрезмерное вмешательство государственных органов власти в процессы производства товаров, работ, услуг, а также наличие избыточных требований, не относящихся к обеспечению безопасности. </w:t>
      </w:r>
      <w:r>
        <w:rPr>
          <w:rFonts w:eastAsiaTheme="minorEastAsia"/>
          <w:color w:val="000000" w:themeColor="text1"/>
          <w:sz w:val="28"/>
          <w:szCs w:val="28"/>
        </w:rPr>
        <w:t xml:space="preserve">В этой связи, Правительством Кыргызской Республики, </w:t>
      </w:r>
      <w:r w:rsidR="003C7B2C">
        <w:rPr>
          <w:rFonts w:eastAsiaTheme="minorEastAsia"/>
          <w:color w:val="000000" w:themeColor="text1"/>
          <w:sz w:val="28"/>
          <w:szCs w:val="28"/>
        </w:rPr>
        <w:t>будет осуществлен п</w:t>
      </w:r>
      <w:r w:rsidR="003C7B2C" w:rsidRPr="00463EDD">
        <w:rPr>
          <w:sz w:val="28"/>
          <w:szCs w:val="28"/>
        </w:rPr>
        <w:t>ересмотр законодательства (по сферам и отраслевым приоритетам развития), содержащего обязательные требования к деятельности, к объектам на которых осуществляется предпринимательская деятельность</w:t>
      </w:r>
      <w:r w:rsidR="003C7B2C">
        <w:rPr>
          <w:sz w:val="28"/>
          <w:szCs w:val="28"/>
        </w:rPr>
        <w:t xml:space="preserve">, а также проведен </w:t>
      </w:r>
      <w:r w:rsidR="003C7B2C">
        <w:rPr>
          <w:rFonts w:eastAsiaTheme="minorEastAsia"/>
          <w:color w:val="000000" w:themeColor="text1"/>
          <w:sz w:val="28"/>
          <w:szCs w:val="28"/>
        </w:rPr>
        <w:t>а</w:t>
      </w:r>
      <w:r w:rsidRPr="00463EDD">
        <w:rPr>
          <w:sz w:val="28"/>
          <w:szCs w:val="28"/>
        </w:rPr>
        <w:t xml:space="preserve">нализ результативности воздействия </w:t>
      </w:r>
      <w:r w:rsidR="00411837">
        <w:rPr>
          <w:sz w:val="28"/>
          <w:szCs w:val="28"/>
        </w:rPr>
        <w:t>проверок и оценка исполнения/не</w:t>
      </w:r>
      <w:r w:rsidRPr="00463EDD">
        <w:rPr>
          <w:sz w:val="28"/>
          <w:szCs w:val="28"/>
        </w:rPr>
        <w:t xml:space="preserve">исполнения установленных требований </w:t>
      </w:r>
      <w:r w:rsidR="003C7B2C" w:rsidRPr="00463EDD">
        <w:rPr>
          <w:sz w:val="28"/>
          <w:szCs w:val="28"/>
        </w:rPr>
        <w:t>субъектами предпринимательства</w:t>
      </w:r>
      <w:r w:rsidR="003C7B2C">
        <w:rPr>
          <w:sz w:val="28"/>
          <w:szCs w:val="28"/>
        </w:rPr>
        <w:t>.</w:t>
      </w:r>
    </w:p>
    <w:p w:rsidR="003C7B2C" w:rsidRDefault="00411837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3C7B2C">
        <w:rPr>
          <w:sz w:val="28"/>
          <w:szCs w:val="28"/>
        </w:rPr>
        <w:t xml:space="preserve"> одной из приоритетных задач по </w:t>
      </w:r>
      <w:r w:rsidR="003C7B2C" w:rsidRPr="003C7B2C">
        <w:rPr>
          <w:sz w:val="28"/>
          <w:szCs w:val="28"/>
        </w:rPr>
        <w:t>оптимизаци</w:t>
      </w:r>
      <w:r w:rsidR="003C7B2C">
        <w:rPr>
          <w:sz w:val="28"/>
          <w:szCs w:val="28"/>
        </w:rPr>
        <w:t>и</w:t>
      </w:r>
      <w:r w:rsidR="003C7B2C" w:rsidRPr="003C7B2C">
        <w:rPr>
          <w:sz w:val="28"/>
          <w:szCs w:val="28"/>
        </w:rPr>
        <w:t xml:space="preserve"> контрольно-надзорной системы регулирования предпринимательства</w:t>
      </w:r>
      <w:r w:rsidR="003C7B2C">
        <w:rPr>
          <w:sz w:val="28"/>
          <w:szCs w:val="28"/>
        </w:rPr>
        <w:t>, является п</w:t>
      </w:r>
      <w:r w:rsidR="003C7B2C" w:rsidRPr="00463EDD">
        <w:rPr>
          <w:sz w:val="28"/>
          <w:szCs w:val="28"/>
        </w:rPr>
        <w:t xml:space="preserve">ринятие </w:t>
      </w:r>
      <w:r w:rsidR="003C7B2C" w:rsidRPr="00463EDD">
        <w:rPr>
          <w:sz w:val="28"/>
          <w:szCs w:val="28"/>
        </w:rPr>
        <w:lastRenderedPageBreak/>
        <w:t>нормативных правовых актов, регламентирующих деятельность частных организаций, специализирующихся на техническом аудите (техническом надзоре), противопожарном аудите, альтернативной экспертизе и оценке соответствия, а также определение форм государственного регулирования деятельности данных организаций.</w:t>
      </w:r>
    </w:p>
    <w:p w:rsidR="006E6617" w:rsidRDefault="003C7B2C" w:rsidP="00EB29F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</w:t>
      </w:r>
      <w:r w:rsidR="00F950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реализации </w:t>
      </w:r>
      <w:r w:rsidR="00F7648A" w:rsidRPr="00463EDD">
        <w:rPr>
          <w:sz w:val="28"/>
          <w:szCs w:val="28"/>
        </w:rPr>
        <w:t>Указ</w:t>
      </w:r>
      <w:r w:rsidR="00F7648A">
        <w:rPr>
          <w:sz w:val="28"/>
          <w:szCs w:val="28"/>
        </w:rPr>
        <w:t>а</w:t>
      </w:r>
      <w:r w:rsidR="00F7648A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Президента Кыргызской Республики «Об объявлении 2019 года Годом развития </w:t>
      </w:r>
      <w:r>
        <w:rPr>
          <w:sz w:val="28"/>
          <w:szCs w:val="28"/>
        </w:rPr>
        <w:t xml:space="preserve">регионов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страны», Правительством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будут осуществлены меры по созданию </w:t>
      </w:r>
      <w:r w:rsidRPr="00463EDD">
        <w:rPr>
          <w:sz w:val="28"/>
          <w:szCs w:val="28"/>
        </w:rPr>
        <w:t>информационных систем он-</w:t>
      </w:r>
      <w:proofErr w:type="spellStart"/>
      <w:r w:rsidRPr="00463EDD">
        <w:rPr>
          <w:sz w:val="28"/>
          <w:szCs w:val="28"/>
        </w:rPr>
        <w:t>лайн</w:t>
      </w:r>
      <w:proofErr w:type="spellEnd"/>
      <w:r w:rsidRPr="00463EDD">
        <w:rPr>
          <w:sz w:val="28"/>
          <w:szCs w:val="28"/>
        </w:rPr>
        <w:t xml:space="preserve">  и цифрового контроля, организация и регламентация  межведомственного камерального взаимодействия ГКО</w:t>
      </w:r>
      <w:r>
        <w:rPr>
          <w:sz w:val="28"/>
          <w:szCs w:val="28"/>
        </w:rPr>
        <w:t>, со</w:t>
      </w:r>
      <w:r w:rsidRPr="00463EDD">
        <w:rPr>
          <w:sz w:val="28"/>
          <w:szCs w:val="28"/>
        </w:rPr>
        <w:t>здание информационных баз данных по итогам проверок и принятым мерам воздействия, принуждения к устранению нарушени</w:t>
      </w:r>
      <w:r>
        <w:rPr>
          <w:sz w:val="28"/>
          <w:szCs w:val="28"/>
        </w:rPr>
        <w:t>й на базе ресурса «Proverka</w:t>
      </w:r>
      <w:proofErr w:type="gramEnd"/>
      <w:r>
        <w:rPr>
          <w:sz w:val="28"/>
          <w:szCs w:val="28"/>
        </w:rPr>
        <w:t xml:space="preserve">.kg», что позволит обеспечить </w:t>
      </w:r>
      <w:r w:rsidRPr="003C7B2C">
        <w:rPr>
          <w:sz w:val="28"/>
          <w:szCs w:val="28"/>
        </w:rPr>
        <w:t>о</w:t>
      </w:r>
      <w:r w:rsidR="00463EDD" w:rsidRPr="003C7B2C">
        <w:rPr>
          <w:rFonts w:eastAsia="Times New Roman"/>
          <w:color w:val="000000" w:themeColor="text1"/>
          <w:sz w:val="28"/>
          <w:szCs w:val="28"/>
        </w:rPr>
        <w:t>тказ от «документальных проверок» и переход на камеральные формы контроля и развитие частных институтов контроля, экспертизы, аудита, оценки соответствия.</w:t>
      </w:r>
    </w:p>
    <w:p w:rsidR="00EB29F8" w:rsidRPr="00EB29F8" w:rsidRDefault="00EB29F8" w:rsidP="00EB29F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E6617" w:rsidRDefault="006E6617" w:rsidP="00EB29F8">
      <w:pPr>
        <w:ind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6E6617">
        <w:rPr>
          <w:rFonts w:eastAsia="Times New Roman"/>
          <w:b/>
          <w:color w:val="000000" w:themeColor="text1"/>
          <w:sz w:val="28"/>
          <w:szCs w:val="28"/>
        </w:rPr>
        <w:t>6.  Доступность основных ресурсов и планирование развития территорий</w:t>
      </w:r>
    </w:p>
    <w:p w:rsidR="00EB29F8" w:rsidRDefault="00EB29F8" w:rsidP="00EB29F8">
      <w:pPr>
        <w:ind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CF0F86" w:rsidRDefault="00D6068D" w:rsidP="00411837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Важным шагом в развитии малого и среднего предпринимательства является наличие объектов имущества (основных производственных фондов, здания и сооружения). Однако малый и средний бизнес не обладает достаточным первичным капиталом для приобретения объектов недвижимости в начале деятельности. Существующие кредитные банковские продукты и арендные условия использования, имеющихся объектов недвижимости приводят к  застою инвестиционных инициатив, так как в одном случае требуется обеспечение кредита, которого как правило нет у начинающих предпринимателей, а  во втором возникают затраты в перепрофилирование объектов недвижимости и инвестирование в объекты чужой (арендуемой) недвижимости. </w:t>
      </w:r>
    </w:p>
    <w:p w:rsidR="00D6068D" w:rsidRDefault="00D6068D" w:rsidP="00411837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Благоприятным фактором развития  частного сектора является внедрение нов</w:t>
      </w:r>
      <w:r w:rsidR="00CF0F86">
        <w:rPr>
          <w:rFonts w:eastAsia="Times New Roman"/>
          <w:color w:val="000000" w:themeColor="text1"/>
          <w:sz w:val="28"/>
          <w:szCs w:val="28"/>
        </w:rPr>
        <w:t>ого кредитного продукта - «</w:t>
      </w:r>
      <w:proofErr w:type="gramStart"/>
      <w:r w:rsidR="00CF0F86">
        <w:rPr>
          <w:rFonts w:eastAsia="Times New Roman"/>
          <w:color w:val="000000" w:themeColor="text1"/>
          <w:sz w:val="28"/>
          <w:szCs w:val="28"/>
        </w:rPr>
        <w:t>Бизнес-</w:t>
      </w:r>
      <w:r>
        <w:rPr>
          <w:rFonts w:eastAsia="Times New Roman"/>
          <w:color w:val="000000" w:themeColor="text1"/>
          <w:sz w:val="28"/>
          <w:szCs w:val="28"/>
        </w:rPr>
        <w:t>ипотеки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>»</w:t>
      </w:r>
      <w:r w:rsidR="00CF0F86">
        <w:rPr>
          <w:rFonts w:eastAsia="Times New Roman"/>
          <w:color w:val="000000" w:themeColor="text1"/>
          <w:sz w:val="28"/>
          <w:szCs w:val="28"/>
        </w:rPr>
        <w:t>,</w:t>
      </w:r>
      <w:r>
        <w:rPr>
          <w:rFonts w:eastAsia="Times New Roman"/>
          <w:color w:val="000000" w:themeColor="text1"/>
          <w:sz w:val="28"/>
          <w:szCs w:val="28"/>
        </w:rPr>
        <w:t xml:space="preserve">  взаимовыгодной модели экономических отношений между кредитными институтами и бизнесом в условиях наличия простаивающих предприятий, перепроизводства отдельных офисных площадей в построенных и строящихся объектах недвижимости,  наличия потребности в основных фондах у начинающих предпринимателей и действующих субъектов обладающих потенциалом развития.  </w:t>
      </w:r>
      <w:r w:rsidR="00207557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A75C9" w:rsidRDefault="00207557" w:rsidP="006E6617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Доступность основных энергетических ресурсов, коммуникаций, инженерного обеспечения объектов недвижимости и производственных процессов</w:t>
      </w:r>
      <w:r w:rsidR="00427348">
        <w:rPr>
          <w:rFonts w:eastAsia="Times New Roman"/>
          <w:color w:val="000000" w:themeColor="text1"/>
          <w:sz w:val="28"/>
          <w:szCs w:val="28"/>
        </w:rPr>
        <w:t>,</w:t>
      </w:r>
      <w:r>
        <w:rPr>
          <w:rFonts w:eastAsia="Times New Roman"/>
          <w:color w:val="000000" w:themeColor="text1"/>
          <w:sz w:val="28"/>
          <w:szCs w:val="28"/>
        </w:rPr>
        <w:t xml:space="preserve">  необходимых для ведения практически всех  видов предпринимательской деятельности</w:t>
      </w:r>
      <w:r w:rsidR="006A75C9">
        <w:rPr>
          <w:rFonts w:eastAsia="Times New Roman"/>
          <w:color w:val="000000" w:themeColor="text1"/>
          <w:sz w:val="28"/>
          <w:szCs w:val="28"/>
        </w:rPr>
        <w:t xml:space="preserve"> сегодня является сдерживающим фактором развития. Ситуация 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6A75C9">
        <w:rPr>
          <w:rFonts w:eastAsia="Times New Roman"/>
          <w:color w:val="000000" w:themeColor="text1"/>
          <w:sz w:val="28"/>
          <w:szCs w:val="28"/>
        </w:rPr>
        <w:t xml:space="preserve">обусловлена </w:t>
      </w:r>
      <w:r>
        <w:rPr>
          <w:rFonts w:eastAsia="Times New Roman"/>
          <w:color w:val="000000" w:themeColor="text1"/>
          <w:sz w:val="28"/>
          <w:szCs w:val="28"/>
        </w:rPr>
        <w:t>в одн</w:t>
      </w:r>
      <w:r w:rsidR="006A75C9">
        <w:rPr>
          <w:rFonts w:eastAsia="Times New Roman"/>
          <w:color w:val="000000" w:themeColor="text1"/>
          <w:sz w:val="28"/>
          <w:szCs w:val="28"/>
        </w:rPr>
        <w:t>ом</w:t>
      </w:r>
      <w:r>
        <w:rPr>
          <w:rFonts w:eastAsia="Times New Roman"/>
          <w:color w:val="000000" w:themeColor="text1"/>
          <w:sz w:val="28"/>
          <w:szCs w:val="28"/>
        </w:rPr>
        <w:t xml:space="preserve"> случа</w:t>
      </w:r>
      <w:r w:rsidR="006A75C9">
        <w:rPr>
          <w:rFonts w:eastAsia="Times New Roman"/>
          <w:color w:val="000000" w:themeColor="text1"/>
          <w:sz w:val="28"/>
          <w:szCs w:val="28"/>
        </w:rPr>
        <w:t>е</w:t>
      </w:r>
      <w:r>
        <w:rPr>
          <w:rFonts w:eastAsia="Times New Roman"/>
          <w:color w:val="000000" w:themeColor="text1"/>
          <w:sz w:val="28"/>
          <w:szCs w:val="28"/>
        </w:rPr>
        <w:t xml:space="preserve">  отсутствием самих ресурсов,  в других  с отсутствием инвестиционных инициатив со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стороны </w:t>
      </w:r>
      <w:r w:rsidR="006A75C9">
        <w:rPr>
          <w:rFonts w:eastAsia="Times New Roman"/>
          <w:color w:val="000000" w:themeColor="text1"/>
          <w:sz w:val="28"/>
          <w:szCs w:val="28"/>
        </w:rPr>
        <w:t xml:space="preserve">муниципальных коммунальных </w:t>
      </w:r>
      <w:r>
        <w:rPr>
          <w:rFonts w:eastAsia="Times New Roman"/>
          <w:color w:val="000000" w:themeColor="text1"/>
          <w:sz w:val="28"/>
          <w:szCs w:val="28"/>
        </w:rPr>
        <w:t>собственников</w:t>
      </w:r>
      <w:r w:rsidR="006A75C9">
        <w:rPr>
          <w:rFonts w:eastAsia="Times New Roman"/>
          <w:color w:val="000000" w:themeColor="text1"/>
          <w:sz w:val="28"/>
          <w:szCs w:val="28"/>
        </w:rPr>
        <w:t xml:space="preserve">, естественных монополистов и низким уровнем вовлечения частных специализированных субъектов – неразвитостью конкуренции. Монопольное поведение и нормативно правовое регулирование отношений между потребителем и поставщиком услуг, товара на основе разрешительной системы не удаётся изменить несколько лет.  Решение проблемы </w:t>
      </w:r>
      <w:r w:rsidR="0048673D">
        <w:rPr>
          <w:rFonts w:eastAsia="Times New Roman"/>
          <w:color w:val="000000" w:themeColor="text1"/>
          <w:sz w:val="28"/>
          <w:szCs w:val="28"/>
        </w:rPr>
        <w:t>заключается в изменении подходов к регулированию отношений, принуждени</w:t>
      </w:r>
      <w:r w:rsidR="00E651F1">
        <w:rPr>
          <w:rFonts w:eastAsia="Times New Roman"/>
          <w:color w:val="000000" w:themeColor="text1"/>
          <w:sz w:val="28"/>
          <w:szCs w:val="28"/>
        </w:rPr>
        <w:t>ю</w:t>
      </w:r>
      <w:r w:rsidR="0048673D">
        <w:rPr>
          <w:rFonts w:eastAsia="Times New Roman"/>
          <w:color w:val="000000" w:themeColor="text1"/>
          <w:sz w:val="28"/>
          <w:szCs w:val="28"/>
        </w:rPr>
        <w:t xml:space="preserve"> монополистов к раскрытию информации, созданию открытой информационной системы (цифровой модели управления</w:t>
      </w:r>
      <w:r w:rsidR="00E651F1">
        <w:rPr>
          <w:rFonts w:eastAsia="Times New Roman"/>
          <w:color w:val="000000" w:themeColor="text1"/>
          <w:sz w:val="28"/>
          <w:szCs w:val="28"/>
        </w:rPr>
        <w:t xml:space="preserve"> мощностями</w:t>
      </w:r>
      <w:r w:rsidR="005E3991">
        <w:rPr>
          <w:rFonts w:eastAsia="Times New Roman"/>
          <w:color w:val="000000" w:themeColor="text1"/>
          <w:sz w:val="28"/>
          <w:szCs w:val="28"/>
        </w:rPr>
        <w:t>).</w:t>
      </w:r>
    </w:p>
    <w:p w:rsidR="006E6617" w:rsidRPr="006E6617" w:rsidRDefault="006A75C9" w:rsidP="006E6617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E6617" w:rsidRPr="006E6617">
        <w:rPr>
          <w:rFonts w:eastAsia="Times New Roman"/>
          <w:color w:val="000000" w:themeColor="text1"/>
          <w:sz w:val="28"/>
          <w:szCs w:val="28"/>
        </w:rPr>
        <w:t xml:space="preserve">Существующая система планирования застройки территорий городов и населённых пунктов на этапе проектирования не учитывает </w:t>
      </w:r>
      <w:proofErr w:type="spellStart"/>
      <w:r w:rsidR="006E6617" w:rsidRPr="006E6617">
        <w:rPr>
          <w:rFonts w:eastAsia="Times New Roman"/>
          <w:color w:val="000000" w:themeColor="text1"/>
          <w:sz w:val="28"/>
          <w:szCs w:val="28"/>
        </w:rPr>
        <w:t>частно</w:t>
      </w:r>
      <w:proofErr w:type="spellEnd"/>
      <w:r w:rsidR="006E6617" w:rsidRPr="006E6617">
        <w:rPr>
          <w:rFonts w:eastAsia="Times New Roman"/>
          <w:color w:val="000000" w:themeColor="text1"/>
          <w:sz w:val="28"/>
          <w:szCs w:val="28"/>
        </w:rPr>
        <w:t xml:space="preserve">-инвестиционных намерений. В процесс разработки основных градостроительных документов (регламентов) не включены организованные субъекты бизнеса. В порядок и процедуры изыскания и выделения земельных </w:t>
      </w:r>
      <w:proofErr w:type="gramStart"/>
      <w:r w:rsidR="006E6617" w:rsidRPr="006E6617">
        <w:rPr>
          <w:rFonts w:eastAsia="Times New Roman"/>
          <w:color w:val="000000" w:themeColor="text1"/>
          <w:sz w:val="28"/>
          <w:szCs w:val="28"/>
        </w:rPr>
        <w:t>участков</w:t>
      </w:r>
      <w:proofErr w:type="gramEnd"/>
      <w:r w:rsidR="006E6617" w:rsidRPr="006E6617">
        <w:rPr>
          <w:rFonts w:eastAsia="Times New Roman"/>
          <w:color w:val="000000" w:themeColor="text1"/>
          <w:sz w:val="28"/>
          <w:szCs w:val="28"/>
        </w:rPr>
        <w:t xml:space="preserve"> так или иначе вовлечены субъекты предпринимательства, развитие новых промышленных зон, создание логистических центров, зон трансграничной торговли, точек роста (категория земель промышленность) вне населённых пунктов также тесно связано с проблемой вовлечения самих инвесторов-предпринимателей в изменении функционального, целевого назначения вплоть до трансформации земельных участков под бизнес. </w:t>
      </w:r>
    </w:p>
    <w:p w:rsidR="001E663F" w:rsidRDefault="006E6617" w:rsidP="0038150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6E6617">
        <w:rPr>
          <w:rFonts w:eastAsia="Times New Roman"/>
          <w:color w:val="000000" w:themeColor="text1"/>
          <w:sz w:val="28"/>
          <w:szCs w:val="28"/>
        </w:rPr>
        <w:t>Изменение правоотношений между органами</w:t>
      </w:r>
      <w:r w:rsidR="001868BE">
        <w:rPr>
          <w:rFonts w:eastAsia="Times New Roman"/>
          <w:color w:val="000000" w:themeColor="text1"/>
          <w:sz w:val="28"/>
          <w:szCs w:val="28"/>
        </w:rPr>
        <w:t>,</w:t>
      </w:r>
      <w:r w:rsidRPr="006E6617">
        <w:rPr>
          <w:rFonts w:eastAsia="Times New Roman"/>
          <w:color w:val="000000" w:themeColor="text1"/>
          <w:sz w:val="28"/>
          <w:szCs w:val="28"/>
        </w:rPr>
        <w:t xml:space="preserve"> ответственными за планирование развития территорий и частными инвесторами</w:t>
      </w:r>
      <w:r w:rsidR="001868BE">
        <w:rPr>
          <w:rFonts w:eastAsia="Times New Roman"/>
          <w:color w:val="000000" w:themeColor="text1"/>
          <w:sz w:val="28"/>
          <w:szCs w:val="28"/>
        </w:rPr>
        <w:t>, должны быть изменены.</w:t>
      </w:r>
      <w:r w:rsidRPr="006E661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868BE">
        <w:rPr>
          <w:rFonts w:eastAsia="Times New Roman"/>
          <w:color w:val="000000" w:themeColor="text1"/>
          <w:sz w:val="28"/>
          <w:szCs w:val="28"/>
        </w:rPr>
        <w:t>Т</w:t>
      </w:r>
      <w:r w:rsidRPr="006E6617">
        <w:rPr>
          <w:rFonts w:eastAsia="Times New Roman"/>
          <w:color w:val="000000" w:themeColor="text1"/>
          <w:sz w:val="28"/>
          <w:szCs w:val="28"/>
        </w:rPr>
        <w:t xml:space="preserve">ак предлагается предоставлять полностью сформированные участки с готовой инженерной и производственной инфраструктурой. Внедрение цифровых технологий для картирования позволит инвесторам ещё на стадии формирования инвестиционных (градостроительных) намерений получать информацию о разрешённом использовании земель. </w:t>
      </w:r>
      <w:proofErr w:type="gramStart"/>
      <w:r w:rsidRPr="006E6617">
        <w:rPr>
          <w:rFonts w:eastAsia="Times New Roman"/>
          <w:color w:val="000000" w:themeColor="text1"/>
          <w:sz w:val="28"/>
          <w:szCs w:val="28"/>
        </w:rPr>
        <w:t>Изменение принципов проектирования застройки  территорий,   в том числе и проведение реконструкции простаивающих и неиспользуемых промышленных зон, развитие правого зонирования территорий, предоставление под объекты промышленности уже трансформи</w:t>
      </w:r>
      <w:r w:rsidR="00F9503C">
        <w:rPr>
          <w:rFonts w:eastAsia="Times New Roman"/>
          <w:color w:val="000000" w:themeColor="text1"/>
          <w:sz w:val="28"/>
          <w:szCs w:val="28"/>
        </w:rPr>
        <w:t>рованных участков позволит: во-</w:t>
      </w:r>
      <w:r w:rsidRPr="006E6617">
        <w:rPr>
          <w:rFonts w:eastAsia="Times New Roman"/>
          <w:color w:val="000000" w:themeColor="text1"/>
          <w:sz w:val="28"/>
          <w:szCs w:val="28"/>
        </w:rPr>
        <w:t>первых исключить схемы преодоления барьеров по изменению с</w:t>
      </w:r>
      <w:r w:rsidR="00F9503C">
        <w:rPr>
          <w:rFonts w:eastAsia="Times New Roman"/>
          <w:color w:val="000000" w:themeColor="text1"/>
          <w:sz w:val="28"/>
          <w:szCs w:val="28"/>
        </w:rPr>
        <w:t>татуса земельных участков; во-</w:t>
      </w:r>
      <w:r w:rsidRPr="006E6617">
        <w:rPr>
          <w:rFonts w:eastAsia="Times New Roman"/>
          <w:color w:val="000000" w:themeColor="text1"/>
          <w:sz w:val="28"/>
          <w:szCs w:val="28"/>
        </w:rPr>
        <w:t>вторых ускорит инв</w:t>
      </w:r>
      <w:r w:rsidR="00F9503C">
        <w:rPr>
          <w:rFonts w:eastAsia="Times New Roman"/>
          <w:color w:val="000000" w:themeColor="text1"/>
          <w:sz w:val="28"/>
          <w:szCs w:val="28"/>
        </w:rPr>
        <w:t>естиции в реальные проекты, в-</w:t>
      </w:r>
      <w:r w:rsidRPr="006E6617">
        <w:rPr>
          <w:rFonts w:eastAsia="Times New Roman"/>
          <w:color w:val="000000" w:themeColor="text1"/>
          <w:sz w:val="28"/>
          <w:szCs w:val="28"/>
        </w:rPr>
        <w:t>третьих исключит участие самих субъектов и предотвратит контакты и снизит коррупционные риски.</w:t>
      </w:r>
      <w:proofErr w:type="gramEnd"/>
    </w:p>
    <w:p w:rsidR="00381504" w:rsidRDefault="00381504" w:rsidP="0038150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06EBF" w:rsidRPr="00306EBF" w:rsidRDefault="00306EBF" w:rsidP="003C7B2C">
      <w:pPr>
        <w:ind w:firstLine="709"/>
        <w:jc w:val="both"/>
        <w:rPr>
          <w:b/>
          <w:sz w:val="28"/>
          <w:szCs w:val="28"/>
        </w:rPr>
      </w:pPr>
      <w:r w:rsidRPr="00306EBF">
        <w:rPr>
          <w:b/>
          <w:sz w:val="28"/>
          <w:szCs w:val="28"/>
        </w:rPr>
        <w:t>7. Налоговые правоотношения и социальные отчисления</w:t>
      </w:r>
    </w:p>
    <w:p w:rsidR="00F7648A" w:rsidRPr="00381504" w:rsidRDefault="00F7648A" w:rsidP="00F7648A">
      <w:pPr>
        <w:ind w:firstLine="708"/>
        <w:jc w:val="both"/>
        <w:rPr>
          <w:sz w:val="28"/>
          <w:szCs w:val="28"/>
        </w:rPr>
      </w:pPr>
    </w:p>
    <w:p w:rsidR="00F7648A" w:rsidRPr="00B801CB" w:rsidRDefault="00F7648A" w:rsidP="00F7648A">
      <w:pPr>
        <w:ind w:firstLine="708"/>
        <w:jc w:val="both"/>
        <w:rPr>
          <w:sz w:val="28"/>
          <w:szCs w:val="28"/>
        </w:rPr>
      </w:pPr>
      <w:proofErr w:type="gramStart"/>
      <w:r w:rsidRPr="00B801CB">
        <w:rPr>
          <w:sz w:val="28"/>
          <w:szCs w:val="28"/>
        </w:rPr>
        <w:t xml:space="preserve">Согласно исследованиям </w:t>
      </w:r>
      <w:r w:rsidR="00D5627D">
        <w:rPr>
          <w:sz w:val="28"/>
          <w:szCs w:val="28"/>
        </w:rPr>
        <w:t>Международной финансовой корпорации (</w:t>
      </w:r>
      <w:r w:rsidRPr="00B801CB">
        <w:rPr>
          <w:sz w:val="28"/>
          <w:szCs w:val="28"/>
          <w:lang w:val="en-US"/>
        </w:rPr>
        <w:t>IFC</w:t>
      </w:r>
      <w:r w:rsidR="00D5627D">
        <w:rPr>
          <w:sz w:val="28"/>
          <w:szCs w:val="28"/>
        </w:rPr>
        <w:t>)</w:t>
      </w:r>
      <w:r w:rsidRPr="00B801CB">
        <w:rPr>
          <w:sz w:val="28"/>
          <w:szCs w:val="28"/>
        </w:rPr>
        <w:t xml:space="preserve"> по оценке затрат бизнеса на соблюдение требований налогового законодательства Кыргызской Республики, затраты бизнеса на налоговое администрирование снижаются, и в 2016 году составили 367 долларов США (примерно 25</w:t>
      </w:r>
      <w:r w:rsidR="00F13F2E">
        <w:rPr>
          <w:sz w:val="28"/>
          <w:szCs w:val="28"/>
        </w:rPr>
        <w:t xml:space="preserve"> </w:t>
      </w:r>
      <w:r w:rsidRPr="00B801CB">
        <w:rPr>
          <w:sz w:val="28"/>
          <w:szCs w:val="28"/>
        </w:rPr>
        <w:t xml:space="preserve">000 сом), суммарная нагрузка на экономику страны, связанная с соблюдением требований налогового законодательства в 2016 году составила 0,13% от ВВП. </w:t>
      </w:r>
      <w:proofErr w:type="gramEnd"/>
    </w:p>
    <w:p w:rsidR="00F7648A" w:rsidRPr="00B801CB" w:rsidRDefault="00F7648A" w:rsidP="00F7648A">
      <w:pPr>
        <w:ind w:firstLine="567"/>
        <w:jc w:val="both"/>
        <w:rPr>
          <w:sz w:val="28"/>
          <w:szCs w:val="28"/>
        </w:rPr>
      </w:pPr>
      <w:r w:rsidRPr="00B801CB">
        <w:rPr>
          <w:sz w:val="28"/>
          <w:szCs w:val="28"/>
        </w:rPr>
        <w:lastRenderedPageBreak/>
        <w:t>Если такая финансовая нагрузка для крупного бизнеса может считаться незначительной, то для среднего, а особенно малого бизнеса</w:t>
      </w:r>
      <w:r w:rsidR="00001CB3">
        <w:rPr>
          <w:sz w:val="28"/>
          <w:szCs w:val="28"/>
        </w:rPr>
        <w:t>,</w:t>
      </w:r>
      <w:r w:rsidRPr="00B801CB">
        <w:rPr>
          <w:sz w:val="28"/>
          <w:szCs w:val="28"/>
        </w:rPr>
        <w:t xml:space="preserve"> такая нагрузка может оказаться непомерной</w:t>
      </w:r>
      <w:r w:rsidR="00686BE0">
        <w:rPr>
          <w:sz w:val="28"/>
          <w:szCs w:val="28"/>
        </w:rPr>
        <w:t xml:space="preserve"> и предложенные меры по снижению административной нагрузки через значительное упрощение форм налоговой отчетности и сокращению количества предоставляемой отчетности субъектами МСБ позволит увеличить количество предприятий МСБ</w:t>
      </w:r>
      <w:r w:rsidRPr="00B801CB">
        <w:rPr>
          <w:sz w:val="28"/>
          <w:szCs w:val="28"/>
        </w:rPr>
        <w:t xml:space="preserve">. </w:t>
      </w:r>
    </w:p>
    <w:p w:rsidR="00F7648A" w:rsidRPr="00B801CB" w:rsidRDefault="00F7648A" w:rsidP="00F7648A">
      <w:pPr>
        <w:ind w:firstLine="567"/>
        <w:jc w:val="both"/>
        <w:rPr>
          <w:sz w:val="28"/>
          <w:szCs w:val="28"/>
        </w:rPr>
      </w:pPr>
      <w:proofErr w:type="gramStart"/>
      <w:r w:rsidRPr="00B801CB">
        <w:rPr>
          <w:sz w:val="28"/>
          <w:szCs w:val="28"/>
        </w:rPr>
        <w:t xml:space="preserve">Также большую часть малого предпринимательства (в количественном отношении) составляют индивидуальные предприниматели, для которых соблюдение налоговых требований выливаются в прямые потери для бизнеса, т.к. в это время (а по оценкам IFC на соблюдение налогового законодательства </w:t>
      </w:r>
      <w:r w:rsidR="00855E0C" w:rsidRPr="00B801CB">
        <w:rPr>
          <w:sz w:val="28"/>
          <w:szCs w:val="28"/>
        </w:rPr>
        <w:t>тратится 23</w:t>
      </w:r>
      <w:r w:rsidRPr="00B801CB">
        <w:rPr>
          <w:sz w:val="28"/>
          <w:szCs w:val="28"/>
        </w:rPr>
        <w:t xml:space="preserve">,6 дней по результатам 2016 года) предприниматель не имеет физической возможности заниматься предпринимательской деятельностью, т.к. занят составлением или сдачей налоговой отчетности. </w:t>
      </w:r>
      <w:proofErr w:type="gramEnd"/>
    </w:p>
    <w:p w:rsidR="00F7648A" w:rsidRPr="00B801CB" w:rsidRDefault="00CC078A" w:rsidP="00F764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Также, не</w:t>
      </w:r>
      <w:r w:rsidR="00F7648A" w:rsidRPr="00B801CB">
        <w:rPr>
          <w:sz w:val="28"/>
          <w:szCs w:val="28"/>
        </w:rPr>
        <w:t>смотря на то, что индивидуальные предприниматели гражданским законодательством приравнены к юридическим лицам, налоговое законодательство имеет свои особенности в части администрирования предпринимательской деятельности в соответствии с разделением по физическим и юридическим лицам, и индивидуальные предприниматели в силу двойственности восприятия их налоговым законодательством вынуждены тратить на налоговое администрирование време</w:t>
      </w:r>
      <w:r w:rsidR="00686BE0">
        <w:rPr>
          <w:sz w:val="28"/>
          <w:szCs w:val="28"/>
        </w:rPr>
        <w:t>ни больше, чем юридические лица, мера по пересмотру (значительному упрощению) формы Единой налоговой</w:t>
      </w:r>
      <w:proofErr w:type="gramEnd"/>
      <w:r w:rsidR="00686BE0">
        <w:rPr>
          <w:sz w:val="28"/>
          <w:szCs w:val="28"/>
        </w:rPr>
        <w:t xml:space="preserve"> декларации (ЕНД) позволит снизить прямые расходы индивидуальных предпринимателей и будет способствовать росту их числа.</w:t>
      </w:r>
    </w:p>
    <w:p w:rsidR="00F7648A" w:rsidRDefault="00F7648A" w:rsidP="00F7648A">
      <w:pPr>
        <w:ind w:firstLine="567"/>
        <w:jc w:val="both"/>
        <w:rPr>
          <w:sz w:val="28"/>
          <w:szCs w:val="28"/>
        </w:rPr>
      </w:pPr>
      <w:proofErr w:type="gramStart"/>
      <w:r w:rsidRPr="00B801CB">
        <w:rPr>
          <w:sz w:val="28"/>
          <w:szCs w:val="28"/>
        </w:rPr>
        <w:t xml:space="preserve">Налоговое законодательство использует специальный налоговый режим для индивидуальных предпринимателей с минимальным администрированием – добровольный патент, </w:t>
      </w:r>
      <w:r>
        <w:rPr>
          <w:sz w:val="28"/>
          <w:szCs w:val="28"/>
        </w:rPr>
        <w:t>но стоимость страхового полиса (т.е. социальные отчисления) были значительно увеличены в последние годы и, в то же время, не обеспечивают для индивидуальных предпринимателей уровень социальных гарантий, которые получают работники, занятые на предприятиях (оплата больничных листов, санаторно-курортное лечение и др.)</w:t>
      </w:r>
      <w:r w:rsidRPr="00B801CB">
        <w:rPr>
          <w:sz w:val="28"/>
          <w:szCs w:val="28"/>
        </w:rPr>
        <w:t>.</w:t>
      </w:r>
      <w:proofErr w:type="gramEnd"/>
      <w:r w:rsidR="00686BE0">
        <w:rPr>
          <w:sz w:val="28"/>
          <w:szCs w:val="28"/>
        </w:rPr>
        <w:t xml:space="preserve"> </w:t>
      </w:r>
      <w:proofErr w:type="gramStart"/>
      <w:r w:rsidR="00686BE0">
        <w:rPr>
          <w:sz w:val="28"/>
          <w:szCs w:val="28"/>
        </w:rPr>
        <w:t>Аналогичная проблема</w:t>
      </w:r>
      <w:proofErr w:type="gramEnd"/>
      <w:r w:rsidR="00686BE0">
        <w:rPr>
          <w:sz w:val="28"/>
          <w:szCs w:val="28"/>
        </w:rPr>
        <w:t xml:space="preserve"> наблюдается при определении размера отраслевых налогов, которые определены в налоговом законодательстве в специальном налоговом режиме – обязательный патент, платежи МСБ, занятых в указанных отраслях, особенно в регионах</w:t>
      </w:r>
      <w:r w:rsidR="008E1E7B">
        <w:rPr>
          <w:sz w:val="28"/>
          <w:szCs w:val="28"/>
        </w:rPr>
        <w:t>,</w:t>
      </w:r>
      <w:r w:rsidR="00686BE0">
        <w:rPr>
          <w:sz w:val="28"/>
          <w:szCs w:val="28"/>
        </w:rPr>
        <w:t xml:space="preserve"> несут высокую нагрузку</w:t>
      </w:r>
      <w:r w:rsidR="008E1E7B">
        <w:rPr>
          <w:sz w:val="28"/>
          <w:szCs w:val="28"/>
        </w:rPr>
        <w:t xml:space="preserve"> и нет прозрачности в расчете сумм налогов, что вызывает обоснованные возражения со стороны представителей МСБ в регионах</w:t>
      </w:r>
      <w:r w:rsidR="00686BE0">
        <w:rPr>
          <w:sz w:val="28"/>
          <w:szCs w:val="28"/>
        </w:rPr>
        <w:t>.</w:t>
      </w:r>
    </w:p>
    <w:p w:rsidR="00EA015E" w:rsidRDefault="00F34943" w:rsidP="00F764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Наиболее часто поднимаемой проблемой МСБ в последние годы является ставка социальных отчислений, уплачиваемых работодателями, которая почти в два раза превышает ставку налога на прибыль, что создает экономическое основание для занижения размеров заработной платы субъектами МСБ, мера по выравниванию нагрузки по социальным отчислениям путем </w:t>
      </w:r>
      <w:r w:rsidRPr="00F34943">
        <w:rPr>
          <w:sz w:val="28"/>
          <w:szCs w:val="28"/>
        </w:rPr>
        <w:t>приравнивани</w:t>
      </w:r>
      <w:r>
        <w:rPr>
          <w:sz w:val="28"/>
          <w:szCs w:val="28"/>
        </w:rPr>
        <w:t>я</w:t>
      </w:r>
      <w:r w:rsidRPr="00F34943">
        <w:rPr>
          <w:sz w:val="28"/>
          <w:szCs w:val="28"/>
        </w:rPr>
        <w:t xml:space="preserve"> нагрузки по социальным отчислениям к нагрузке по налогу на прибыль</w:t>
      </w:r>
      <w:r>
        <w:rPr>
          <w:sz w:val="28"/>
          <w:szCs w:val="28"/>
        </w:rPr>
        <w:t xml:space="preserve">, предложенная в программе, позволит </w:t>
      </w:r>
      <w:r w:rsidR="00EA015E">
        <w:rPr>
          <w:sz w:val="28"/>
          <w:szCs w:val="28"/>
        </w:rPr>
        <w:t xml:space="preserve">решить </w:t>
      </w:r>
      <w:r w:rsidR="00EA015E">
        <w:rPr>
          <w:sz w:val="28"/>
          <w:szCs w:val="28"/>
        </w:rPr>
        <w:lastRenderedPageBreak/>
        <w:t>вопросы</w:t>
      </w:r>
      <w:proofErr w:type="gramEnd"/>
      <w:r w:rsidR="00EA015E">
        <w:rPr>
          <w:sz w:val="28"/>
          <w:szCs w:val="28"/>
        </w:rPr>
        <w:t xml:space="preserve"> занятости и даст экономический стимул для субъектов МСБ к отказу от выплат заработных плат в «конвертах».</w:t>
      </w:r>
    </w:p>
    <w:p w:rsidR="00F92373" w:rsidRPr="00463EDD" w:rsidRDefault="00EA015E" w:rsidP="006E66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Мера, направленная на повышение прозрачности </w:t>
      </w:r>
      <w:r w:rsidRPr="00EA015E">
        <w:rPr>
          <w:sz w:val="28"/>
          <w:szCs w:val="28"/>
        </w:rPr>
        <w:t xml:space="preserve">при назначении налоговых проверок субъектов </w:t>
      </w:r>
      <w:r>
        <w:rPr>
          <w:sz w:val="28"/>
          <w:szCs w:val="28"/>
        </w:rPr>
        <w:t>МСБ</w:t>
      </w:r>
      <w:r w:rsidRPr="00EA015E">
        <w:rPr>
          <w:sz w:val="28"/>
          <w:szCs w:val="28"/>
        </w:rPr>
        <w:t>, созда</w:t>
      </w:r>
      <w:r>
        <w:rPr>
          <w:sz w:val="28"/>
          <w:szCs w:val="28"/>
        </w:rPr>
        <w:t>ние</w:t>
      </w:r>
      <w:r w:rsidRPr="00EA015E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ого</w:t>
      </w:r>
      <w:r w:rsidRPr="00EA015E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ого</w:t>
      </w:r>
      <w:r w:rsidRPr="00EA015E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а, на котором будут оперативно публиковаться </w:t>
      </w:r>
      <w:r w:rsidRPr="00EA015E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EA015E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>нных</w:t>
      </w:r>
      <w:r w:rsidRPr="00EA015E">
        <w:rPr>
          <w:sz w:val="28"/>
          <w:szCs w:val="28"/>
        </w:rPr>
        <w:t xml:space="preserve"> налоговых проверок</w:t>
      </w:r>
      <w:r>
        <w:rPr>
          <w:sz w:val="28"/>
          <w:szCs w:val="28"/>
        </w:rPr>
        <w:t xml:space="preserve">, повысит уровень доверия субъектов МСБ к проверкам, позволит значительно сократить необоснованные проверки субъектов МСБ налоговыми </w:t>
      </w:r>
      <w:r w:rsidR="00855E0C">
        <w:rPr>
          <w:sz w:val="28"/>
          <w:szCs w:val="28"/>
        </w:rPr>
        <w:t>органами, и</w:t>
      </w:r>
      <w:r>
        <w:rPr>
          <w:sz w:val="28"/>
          <w:szCs w:val="28"/>
        </w:rPr>
        <w:t xml:space="preserve"> в конечном итоге, сократит расходы МСБ на налоговое администрирование.</w:t>
      </w:r>
    </w:p>
    <w:p w:rsidR="00F92373" w:rsidRPr="00463EDD" w:rsidRDefault="00F92373" w:rsidP="00E73E86">
      <w:pPr>
        <w:ind w:firstLine="709"/>
        <w:jc w:val="both"/>
        <w:rPr>
          <w:sz w:val="28"/>
          <w:szCs w:val="28"/>
        </w:rPr>
      </w:pPr>
    </w:p>
    <w:p w:rsidR="00514954" w:rsidRPr="00463EDD" w:rsidRDefault="00756A84" w:rsidP="00E73E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Укрепление потенциала </w:t>
      </w:r>
      <w:proofErr w:type="gramStart"/>
      <w:r>
        <w:rPr>
          <w:b/>
          <w:sz w:val="28"/>
          <w:szCs w:val="28"/>
        </w:rPr>
        <w:t>бизнес-</w:t>
      </w:r>
      <w:r w:rsidR="00514954" w:rsidRPr="00463EDD">
        <w:rPr>
          <w:b/>
          <w:sz w:val="28"/>
          <w:szCs w:val="28"/>
        </w:rPr>
        <w:t>ассоциаций</w:t>
      </w:r>
      <w:proofErr w:type="gramEnd"/>
      <w:r w:rsidR="00514954" w:rsidRPr="00463EDD">
        <w:rPr>
          <w:b/>
          <w:sz w:val="28"/>
          <w:szCs w:val="28"/>
        </w:rPr>
        <w:t>, развитие саморегулирования, становле</w:t>
      </w:r>
      <w:r w:rsidR="003A4D61">
        <w:rPr>
          <w:b/>
          <w:sz w:val="28"/>
          <w:szCs w:val="28"/>
        </w:rPr>
        <w:t>ние института Бизнес-омбудсмена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</w:p>
    <w:p w:rsidR="00C573FF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В с</w:t>
      </w:r>
      <w:r w:rsidR="00CC078A">
        <w:rPr>
          <w:sz w:val="28"/>
          <w:szCs w:val="28"/>
        </w:rPr>
        <w:t xml:space="preserve">тране созданы и работают </w:t>
      </w:r>
      <w:proofErr w:type="gramStart"/>
      <w:r w:rsidR="00CC078A">
        <w:rPr>
          <w:sz w:val="28"/>
          <w:szCs w:val="28"/>
        </w:rPr>
        <w:t>бизнес-</w:t>
      </w:r>
      <w:r w:rsidRPr="00463EDD">
        <w:rPr>
          <w:sz w:val="28"/>
          <w:szCs w:val="28"/>
        </w:rPr>
        <w:t>ассоциации</w:t>
      </w:r>
      <w:proofErr w:type="gramEnd"/>
      <w:r w:rsidRPr="00463EDD">
        <w:rPr>
          <w:sz w:val="28"/>
          <w:szCs w:val="28"/>
        </w:rPr>
        <w:t>, которые представляют интересы предпринимателей, ведут диалог с властью. О</w:t>
      </w:r>
      <w:r w:rsidR="00CC078A">
        <w:rPr>
          <w:sz w:val="28"/>
          <w:szCs w:val="28"/>
        </w:rPr>
        <w:t xml:space="preserve">днако значительное число </w:t>
      </w:r>
      <w:proofErr w:type="gramStart"/>
      <w:r w:rsidR="00CC078A">
        <w:rPr>
          <w:sz w:val="28"/>
          <w:szCs w:val="28"/>
        </w:rPr>
        <w:t>бизнес-</w:t>
      </w:r>
      <w:r w:rsidRPr="00463EDD">
        <w:rPr>
          <w:sz w:val="28"/>
          <w:szCs w:val="28"/>
        </w:rPr>
        <w:t>ассоциаций</w:t>
      </w:r>
      <w:proofErr w:type="gramEnd"/>
      <w:r w:rsidRPr="00463EDD">
        <w:rPr>
          <w:sz w:val="28"/>
          <w:szCs w:val="28"/>
        </w:rPr>
        <w:t xml:space="preserve"> не обладают достаточным потенциалом и умением формулировать свои проблемы и пути их решения. Особенно это касается региональных ассоциаций, которые испыт</w:t>
      </w:r>
      <w:r w:rsidR="001F171F" w:rsidRPr="00463EDD">
        <w:rPr>
          <w:sz w:val="28"/>
          <w:szCs w:val="28"/>
        </w:rPr>
        <w:t>ы</w:t>
      </w:r>
      <w:r w:rsidRPr="00463EDD">
        <w:rPr>
          <w:sz w:val="28"/>
          <w:szCs w:val="28"/>
        </w:rPr>
        <w:t>вают значительные трудности в налаживании активного диалога с местной властью</w:t>
      </w:r>
      <w:r w:rsidR="001F171F" w:rsidRPr="00463EDD">
        <w:rPr>
          <w:sz w:val="28"/>
          <w:szCs w:val="28"/>
        </w:rPr>
        <w:t xml:space="preserve"> и не могут по этой причине конструктивно вовлекаться в выработку локальных политик развития</w:t>
      </w:r>
      <w:r w:rsidRPr="00463EDD">
        <w:rPr>
          <w:sz w:val="28"/>
          <w:szCs w:val="28"/>
        </w:rPr>
        <w:t>.</w:t>
      </w:r>
    </w:p>
    <w:p w:rsidR="00514954" w:rsidRPr="00463EDD" w:rsidRDefault="00C573FF" w:rsidP="00E7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</w:t>
      </w:r>
      <w:r w:rsidR="00EC30F4" w:rsidRPr="00243089">
        <w:rPr>
          <w:sz w:val="28"/>
          <w:szCs w:val="28"/>
        </w:rPr>
        <w:t>реализованы меры</w:t>
      </w:r>
      <w:r>
        <w:rPr>
          <w:sz w:val="28"/>
          <w:szCs w:val="28"/>
        </w:rPr>
        <w:t xml:space="preserve"> для </w:t>
      </w:r>
      <w:r w:rsidR="00514954" w:rsidRPr="00463EDD">
        <w:rPr>
          <w:sz w:val="28"/>
          <w:szCs w:val="28"/>
        </w:rPr>
        <w:t>усилени</w:t>
      </w:r>
      <w:r>
        <w:rPr>
          <w:sz w:val="28"/>
          <w:szCs w:val="28"/>
        </w:rPr>
        <w:t>я</w:t>
      </w:r>
      <w:r w:rsidR="00B62F6B">
        <w:rPr>
          <w:sz w:val="28"/>
          <w:szCs w:val="28"/>
        </w:rPr>
        <w:t xml:space="preserve"> потенциала </w:t>
      </w:r>
      <w:proofErr w:type="gramStart"/>
      <w:r w:rsidR="00B62F6B">
        <w:rPr>
          <w:sz w:val="28"/>
          <w:szCs w:val="28"/>
        </w:rPr>
        <w:t>бизнес-</w:t>
      </w:r>
      <w:r w:rsidR="00514954" w:rsidRPr="00463EDD">
        <w:rPr>
          <w:sz w:val="28"/>
          <w:szCs w:val="28"/>
        </w:rPr>
        <w:t>ассоциаций</w:t>
      </w:r>
      <w:proofErr w:type="gramEnd"/>
      <w:r w:rsidR="00514954" w:rsidRPr="00463EDD">
        <w:rPr>
          <w:sz w:val="28"/>
          <w:szCs w:val="28"/>
        </w:rPr>
        <w:t xml:space="preserve"> и дальне</w:t>
      </w:r>
      <w:r w:rsidR="001F171F" w:rsidRPr="00463EDD">
        <w:rPr>
          <w:sz w:val="28"/>
          <w:szCs w:val="28"/>
        </w:rPr>
        <w:t>й</w:t>
      </w:r>
      <w:r w:rsidR="00514954" w:rsidRPr="00463EDD">
        <w:rPr>
          <w:sz w:val="28"/>
          <w:szCs w:val="28"/>
        </w:rPr>
        <w:t>шего их развития, а также использование новых форм защиты предпринимателей</w:t>
      </w:r>
      <w:r w:rsidR="00B62F6B">
        <w:rPr>
          <w:sz w:val="28"/>
          <w:szCs w:val="28"/>
        </w:rPr>
        <w:t>.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В про</w:t>
      </w:r>
      <w:r w:rsidR="00B62F6B">
        <w:rPr>
          <w:sz w:val="28"/>
          <w:szCs w:val="28"/>
        </w:rPr>
        <w:t xml:space="preserve">грамме заложено развитие </w:t>
      </w:r>
      <w:proofErr w:type="gramStart"/>
      <w:r w:rsidR="00B62F6B">
        <w:rPr>
          <w:sz w:val="28"/>
          <w:szCs w:val="28"/>
        </w:rPr>
        <w:t>бизнес-</w:t>
      </w:r>
      <w:r w:rsidRPr="00463EDD">
        <w:rPr>
          <w:sz w:val="28"/>
          <w:szCs w:val="28"/>
        </w:rPr>
        <w:t>ассоциаций</w:t>
      </w:r>
      <w:proofErr w:type="gramEnd"/>
      <w:r w:rsidRPr="00463EDD">
        <w:rPr>
          <w:sz w:val="28"/>
          <w:szCs w:val="28"/>
        </w:rPr>
        <w:t xml:space="preserve"> и укрепление экспертно-аналитического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потенциала в деятельности бизнес сообщества. Будет проведено обучение органов власти и бизнес сообщество по </w:t>
      </w:r>
      <w:r w:rsidR="001F171F" w:rsidRPr="00463EDD">
        <w:rPr>
          <w:sz w:val="28"/>
          <w:szCs w:val="28"/>
        </w:rPr>
        <w:t xml:space="preserve">практическому </w:t>
      </w:r>
      <w:r w:rsidRPr="00463EDD">
        <w:rPr>
          <w:sz w:val="28"/>
          <w:szCs w:val="28"/>
        </w:rPr>
        <w:t>использованию методов АРВ при выработке вариантов регулирования в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сфере оптимизации лицензионно-разрешительной системы и контрольно-надзорной форм регулирования предпринимательства. 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Для усилени</w:t>
      </w:r>
      <w:r w:rsidR="0044546C" w:rsidRPr="00463EDD">
        <w:rPr>
          <w:sz w:val="28"/>
          <w:szCs w:val="28"/>
        </w:rPr>
        <w:t>я</w:t>
      </w:r>
      <w:r w:rsidRPr="00463EDD">
        <w:rPr>
          <w:sz w:val="28"/>
          <w:szCs w:val="28"/>
        </w:rPr>
        <w:t xml:space="preserve"> защиты инвесторов и предприятий МСБ </w:t>
      </w:r>
      <w:r w:rsidR="0044546C" w:rsidRPr="00463EDD">
        <w:rPr>
          <w:sz w:val="28"/>
          <w:szCs w:val="28"/>
        </w:rPr>
        <w:t>необходимо развив</w:t>
      </w:r>
      <w:r w:rsidR="00B62F6B">
        <w:rPr>
          <w:sz w:val="28"/>
          <w:szCs w:val="28"/>
        </w:rPr>
        <w:t>ать и усиливать институт Бизнес-</w:t>
      </w:r>
      <w:r w:rsidR="0044546C" w:rsidRPr="00463EDD">
        <w:rPr>
          <w:sz w:val="28"/>
          <w:szCs w:val="28"/>
        </w:rPr>
        <w:t>омбудсмена, для чего потребуется внесение изменений</w:t>
      </w:r>
      <w:r w:rsidR="00F92373" w:rsidRPr="00463EDD">
        <w:rPr>
          <w:sz w:val="28"/>
          <w:szCs w:val="28"/>
        </w:rPr>
        <w:t xml:space="preserve"> </w:t>
      </w:r>
      <w:r w:rsidR="0044546C" w:rsidRPr="00463EDD">
        <w:rPr>
          <w:sz w:val="28"/>
          <w:szCs w:val="28"/>
        </w:rPr>
        <w:t>в ряд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нормативны</w:t>
      </w:r>
      <w:r w:rsidR="0044546C" w:rsidRPr="00463EDD">
        <w:rPr>
          <w:sz w:val="28"/>
          <w:szCs w:val="28"/>
        </w:rPr>
        <w:t>х правовых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акт</w:t>
      </w:r>
      <w:r w:rsidR="0044546C" w:rsidRPr="00463EDD">
        <w:rPr>
          <w:sz w:val="28"/>
          <w:szCs w:val="28"/>
        </w:rPr>
        <w:t>ов и принятие закона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для обеспечения </w:t>
      </w:r>
      <w:r w:rsidR="0044546C" w:rsidRPr="00463EDD">
        <w:rPr>
          <w:sz w:val="28"/>
          <w:szCs w:val="28"/>
        </w:rPr>
        <w:t xml:space="preserve">результативной </w:t>
      </w:r>
      <w:r w:rsidRPr="00463EDD">
        <w:rPr>
          <w:sz w:val="28"/>
          <w:szCs w:val="28"/>
        </w:rPr>
        <w:t>д</w:t>
      </w:r>
      <w:r w:rsidR="0044546C" w:rsidRPr="00463EDD">
        <w:rPr>
          <w:sz w:val="28"/>
          <w:szCs w:val="28"/>
        </w:rPr>
        <w:t>еятельности Б</w:t>
      </w:r>
      <w:r w:rsidR="00B62F6B">
        <w:rPr>
          <w:sz w:val="28"/>
          <w:szCs w:val="28"/>
        </w:rPr>
        <w:t>изнес-</w:t>
      </w:r>
      <w:r w:rsidRPr="00463EDD">
        <w:rPr>
          <w:sz w:val="28"/>
          <w:szCs w:val="28"/>
        </w:rPr>
        <w:t>омбудсмена.</w:t>
      </w:r>
      <w:r w:rsidR="00F92373" w:rsidRPr="00463EDD">
        <w:rPr>
          <w:sz w:val="28"/>
          <w:szCs w:val="28"/>
        </w:rPr>
        <w:t xml:space="preserve"> </w:t>
      </w:r>
      <w:proofErr w:type="gramStart"/>
      <w:r w:rsidR="00B62F6B">
        <w:rPr>
          <w:sz w:val="28"/>
          <w:szCs w:val="28"/>
        </w:rPr>
        <w:t>Бизнес-</w:t>
      </w:r>
      <w:r w:rsidRPr="00463EDD">
        <w:rPr>
          <w:sz w:val="28"/>
          <w:szCs w:val="28"/>
        </w:rPr>
        <w:t>ассоциации</w:t>
      </w:r>
      <w:proofErr w:type="gramEnd"/>
      <w:r w:rsidRPr="00463EDD">
        <w:rPr>
          <w:sz w:val="28"/>
          <w:szCs w:val="28"/>
        </w:rPr>
        <w:t xml:space="preserve"> при поддержке партнёров по развитию будут изучать </w:t>
      </w:r>
      <w:r w:rsidR="0044546C" w:rsidRPr="00463EDD">
        <w:rPr>
          <w:sz w:val="28"/>
          <w:szCs w:val="28"/>
        </w:rPr>
        <w:t>практики</w:t>
      </w:r>
      <w:r w:rsidRPr="00463EDD">
        <w:rPr>
          <w:sz w:val="28"/>
          <w:szCs w:val="28"/>
        </w:rPr>
        <w:t xml:space="preserve"> аналогичных институтов зарубежных стран по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 xml:space="preserve">защите инвестиций и предпринимательства. </w:t>
      </w:r>
    </w:p>
    <w:p w:rsidR="00514954" w:rsidRPr="00463EDD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t>Для развити</w:t>
      </w:r>
      <w:r w:rsidR="00867BBF" w:rsidRPr="00463EDD">
        <w:rPr>
          <w:sz w:val="28"/>
          <w:szCs w:val="28"/>
        </w:rPr>
        <w:t>я</w:t>
      </w:r>
      <w:r w:rsidR="00B62F6B">
        <w:rPr>
          <w:sz w:val="28"/>
          <w:szCs w:val="28"/>
        </w:rPr>
        <w:t xml:space="preserve"> и </w:t>
      </w:r>
      <w:proofErr w:type="gramStart"/>
      <w:r w:rsidR="00B62F6B">
        <w:rPr>
          <w:sz w:val="28"/>
          <w:szCs w:val="28"/>
        </w:rPr>
        <w:t>поддержки</w:t>
      </w:r>
      <w:proofErr w:type="gramEnd"/>
      <w:r w:rsidR="00B62F6B">
        <w:rPr>
          <w:sz w:val="28"/>
          <w:szCs w:val="28"/>
        </w:rPr>
        <w:t xml:space="preserve"> региональных бизнес-</w:t>
      </w:r>
      <w:r w:rsidRPr="00463EDD">
        <w:rPr>
          <w:sz w:val="28"/>
          <w:szCs w:val="28"/>
        </w:rPr>
        <w:t xml:space="preserve">ассоциаций </w:t>
      </w:r>
      <w:r w:rsidR="00867BBF" w:rsidRPr="00463EDD">
        <w:rPr>
          <w:sz w:val="28"/>
          <w:szCs w:val="28"/>
        </w:rPr>
        <w:t xml:space="preserve">необходимо </w:t>
      </w:r>
      <w:r w:rsidR="009D6ADF" w:rsidRPr="00463EDD">
        <w:rPr>
          <w:sz w:val="28"/>
          <w:szCs w:val="28"/>
        </w:rPr>
        <w:t>добиться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обязательн</w:t>
      </w:r>
      <w:r w:rsidR="009D6ADF" w:rsidRPr="00463EDD">
        <w:rPr>
          <w:sz w:val="28"/>
          <w:szCs w:val="28"/>
        </w:rPr>
        <w:t>ого</w:t>
      </w:r>
      <w:r w:rsidRPr="00463EDD">
        <w:rPr>
          <w:sz w:val="28"/>
          <w:szCs w:val="28"/>
        </w:rPr>
        <w:t xml:space="preserve"> участи</w:t>
      </w:r>
      <w:r w:rsidR="009D6ADF" w:rsidRPr="00463EDD">
        <w:rPr>
          <w:sz w:val="28"/>
          <w:szCs w:val="28"/>
        </w:rPr>
        <w:t>я</w:t>
      </w:r>
      <w:r w:rsidRPr="00463EDD">
        <w:rPr>
          <w:sz w:val="28"/>
          <w:szCs w:val="28"/>
        </w:rPr>
        <w:t xml:space="preserve"> бизнес-сообщества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в процесс</w:t>
      </w:r>
      <w:r w:rsidR="009D6ADF" w:rsidRPr="00463EDD">
        <w:rPr>
          <w:sz w:val="28"/>
          <w:szCs w:val="28"/>
        </w:rPr>
        <w:t>ы</w:t>
      </w:r>
      <w:r w:rsidRPr="00463EDD">
        <w:rPr>
          <w:sz w:val="28"/>
          <w:szCs w:val="28"/>
        </w:rPr>
        <w:t xml:space="preserve"> разработки ОМСУ программ социально-экономического развития территорий</w:t>
      </w:r>
      <w:r w:rsidR="009D6ADF" w:rsidRPr="00463EDD">
        <w:rPr>
          <w:sz w:val="28"/>
          <w:szCs w:val="28"/>
        </w:rPr>
        <w:t xml:space="preserve">, в том числе и для учёта </w:t>
      </w:r>
      <w:proofErr w:type="spellStart"/>
      <w:r w:rsidR="009D6ADF" w:rsidRPr="00463EDD">
        <w:rPr>
          <w:sz w:val="28"/>
          <w:szCs w:val="28"/>
        </w:rPr>
        <w:t>частно</w:t>
      </w:r>
      <w:proofErr w:type="spellEnd"/>
      <w:r w:rsidR="009D6ADF" w:rsidRPr="00463EDD">
        <w:rPr>
          <w:sz w:val="28"/>
          <w:szCs w:val="28"/>
        </w:rPr>
        <w:t>-инвестиционных намерений</w:t>
      </w:r>
      <w:r w:rsidRPr="00463EDD">
        <w:rPr>
          <w:sz w:val="28"/>
          <w:szCs w:val="28"/>
        </w:rPr>
        <w:t xml:space="preserve"> </w:t>
      </w:r>
      <w:r w:rsidR="006F6C89" w:rsidRPr="00463EDD">
        <w:rPr>
          <w:sz w:val="28"/>
          <w:szCs w:val="28"/>
        </w:rPr>
        <w:t>на этапе</w:t>
      </w:r>
      <w:r w:rsidR="00F92373" w:rsidRPr="00463EDD">
        <w:rPr>
          <w:sz w:val="28"/>
          <w:szCs w:val="28"/>
        </w:rPr>
        <w:t xml:space="preserve"> </w:t>
      </w:r>
      <w:r w:rsidRPr="00463EDD">
        <w:rPr>
          <w:sz w:val="28"/>
          <w:szCs w:val="28"/>
        </w:rPr>
        <w:t>планирования застройки</w:t>
      </w:r>
      <w:r w:rsidR="009D6ADF" w:rsidRPr="00463EDD">
        <w:rPr>
          <w:sz w:val="28"/>
          <w:szCs w:val="28"/>
        </w:rPr>
        <w:t xml:space="preserve"> территорий городов и населённых пунктов</w:t>
      </w:r>
      <w:r w:rsidR="006F6C89" w:rsidRPr="00463EDD">
        <w:rPr>
          <w:sz w:val="28"/>
          <w:szCs w:val="28"/>
        </w:rPr>
        <w:t>,</w:t>
      </w:r>
      <w:r w:rsidR="009D6ADF" w:rsidRPr="00463EDD">
        <w:rPr>
          <w:sz w:val="28"/>
          <w:szCs w:val="28"/>
        </w:rPr>
        <w:t xml:space="preserve"> вовлекать в процесс разработки регламентных документов правового зонирования территорий и разработки градостроительных документов</w:t>
      </w:r>
      <w:r w:rsidRPr="00463EDD">
        <w:rPr>
          <w:sz w:val="28"/>
          <w:szCs w:val="28"/>
        </w:rPr>
        <w:t xml:space="preserve">. </w:t>
      </w:r>
    </w:p>
    <w:p w:rsidR="00514954" w:rsidRDefault="00514954" w:rsidP="00E73E86">
      <w:pPr>
        <w:ind w:firstLine="709"/>
        <w:jc w:val="both"/>
        <w:rPr>
          <w:sz w:val="28"/>
          <w:szCs w:val="28"/>
        </w:rPr>
      </w:pPr>
      <w:r w:rsidRPr="00463EDD">
        <w:rPr>
          <w:sz w:val="28"/>
          <w:szCs w:val="28"/>
        </w:rPr>
        <w:lastRenderedPageBreak/>
        <w:t>Для дальне</w:t>
      </w:r>
      <w:r w:rsidR="00567270" w:rsidRPr="00463EDD">
        <w:rPr>
          <w:sz w:val="28"/>
          <w:szCs w:val="28"/>
        </w:rPr>
        <w:t>й</w:t>
      </w:r>
      <w:r w:rsidR="004607A9">
        <w:rPr>
          <w:sz w:val="28"/>
          <w:szCs w:val="28"/>
        </w:rPr>
        <w:t xml:space="preserve">шего развития </w:t>
      </w:r>
      <w:proofErr w:type="gramStart"/>
      <w:r w:rsidR="004607A9">
        <w:rPr>
          <w:sz w:val="28"/>
          <w:szCs w:val="28"/>
        </w:rPr>
        <w:t>бизнес-</w:t>
      </w:r>
      <w:r w:rsidRPr="00463EDD">
        <w:rPr>
          <w:sz w:val="28"/>
          <w:szCs w:val="28"/>
        </w:rPr>
        <w:t>ассоциаций</w:t>
      </w:r>
      <w:proofErr w:type="gramEnd"/>
      <w:r w:rsidRPr="00463EDD">
        <w:rPr>
          <w:sz w:val="28"/>
          <w:szCs w:val="28"/>
        </w:rPr>
        <w:t xml:space="preserve"> будут созданы правовые условия для организации пилотн</w:t>
      </w:r>
      <w:r w:rsidR="00567270" w:rsidRPr="00463EDD">
        <w:rPr>
          <w:sz w:val="28"/>
          <w:szCs w:val="28"/>
        </w:rPr>
        <w:t>ых</w:t>
      </w:r>
      <w:r w:rsidRPr="00463EDD">
        <w:rPr>
          <w:sz w:val="28"/>
          <w:szCs w:val="28"/>
        </w:rPr>
        <w:t xml:space="preserve"> проект</w:t>
      </w:r>
      <w:r w:rsidR="00567270" w:rsidRPr="00463EDD">
        <w:rPr>
          <w:sz w:val="28"/>
          <w:szCs w:val="28"/>
        </w:rPr>
        <w:t>ов</w:t>
      </w:r>
      <w:r w:rsidRPr="00463EDD">
        <w:rPr>
          <w:sz w:val="28"/>
          <w:szCs w:val="28"/>
        </w:rPr>
        <w:t xml:space="preserve"> саморегулируем</w:t>
      </w:r>
      <w:r w:rsidR="00567270" w:rsidRPr="00463EDD">
        <w:rPr>
          <w:sz w:val="28"/>
          <w:szCs w:val="28"/>
        </w:rPr>
        <w:t>ых</w:t>
      </w:r>
      <w:r w:rsidRPr="00463EDD">
        <w:rPr>
          <w:sz w:val="28"/>
          <w:szCs w:val="28"/>
        </w:rPr>
        <w:t xml:space="preserve"> организации в регулировании профессиональной деятельности, при поддержке партнёров по развитию, с учетом </w:t>
      </w:r>
      <w:r w:rsidR="00567270" w:rsidRPr="00463EDD">
        <w:rPr>
          <w:sz w:val="28"/>
          <w:szCs w:val="28"/>
        </w:rPr>
        <w:t xml:space="preserve">наличия инициатив и </w:t>
      </w:r>
      <w:r w:rsidRPr="00463EDD">
        <w:rPr>
          <w:sz w:val="28"/>
          <w:szCs w:val="28"/>
        </w:rPr>
        <w:t>международного опыта.</w:t>
      </w:r>
    </w:p>
    <w:p w:rsidR="00C573FF" w:rsidRDefault="00C573FF" w:rsidP="00E73E86">
      <w:pPr>
        <w:ind w:firstLine="709"/>
        <w:jc w:val="both"/>
        <w:rPr>
          <w:sz w:val="28"/>
          <w:szCs w:val="28"/>
        </w:rPr>
      </w:pPr>
      <w:r w:rsidRPr="00F106DE">
        <w:rPr>
          <w:sz w:val="28"/>
          <w:szCs w:val="28"/>
        </w:rPr>
        <w:t xml:space="preserve">В </w:t>
      </w:r>
      <w:r w:rsidR="00EC30F4" w:rsidRPr="00243089">
        <w:rPr>
          <w:sz w:val="28"/>
          <w:szCs w:val="28"/>
        </w:rPr>
        <w:t>результате принятых мер</w:t>
      </w:r>
      <w:r w:rsidRPr="00F106DE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усилен экспертный и</w:t>
      </w:r>
      <w:r w:rsidR="004607A9">
        <w:rPr>
          <w:sz w:val="28"/>
          <w:szCs w:val="28"/>
        </w:rPr>
        <w:t xml:space="preserve"> аналитический потенциал </w:t>
      </w:r>
      <w:proofErr w:type="gramStart"/>
      <w:r w:rsidR="004607A9">
        <w:rPr>
          <w:sz w:val="28"/>
          <w:szCs w:val="28"/>
        </w:rPr>
        <w:t>бизнес-</w:t>
      </w:r>
      <w:r>
        <w:rPr>
          <w:sz w:val="28"/>
          <w:szCs w:val="28"/>
        </w:rPr>
        <w:t>ассоциаций</w:t>
      </w:r>
      <w:proofErr w:type="gramEnd"/>
      <w:r>
        <w:rPr>
          <w:sz w:val="28"/>
          <w:szCs w:val="28"/>
        </w:rPr>
        <w:t xml:space="preserve">, </w:t>
      </w:r>
      <w:r w:rsidR="00C74D4D">
        <w:rPr>
          <w:sz w:val="28"/>
          <w:szCs w:val="28"/>
        </w:rPr>
        <w:t>начнет работ</w:t>
      </w:r>
      <w:r w:rsidR="00923711">
        <w:rPr>
          <w:sz w:val="28"/>
          <w:szCs w:val="28"/>
        </w:rPr>
        <w:t>ать институт Б</w:t>
      </w:r>
      <w:r w:rsidR="004607A9">
        <w:rPr>
          <w:sz w:val="28"/>
          <w:szCs w:val="28"/>
        </w:rPr>
        <w:t>изнес-</w:t>
      </w:r>
      <w:r w:rsidR="00C74D4D">
        <w:rPr>
          <w:sz w:val="28"/>
          <w:szCs w:val="28"/>
        </w:rPr>
        <w:t xml:space="preserve">омбудсмена, </w:t>
      </w:r>
      <w:r>
        <w:rPr>
          <w:sz w:val="28"/>
          <w:szCs w:val="28"/>
        </w:rPr>
        <w:t xml:space="preserve">что позволит </w:t>
      </w:r>
      <w:r w:rsidR="00C74D4D">
        <w:rPr>
          <w:sz w:val="28"/>
          <w:szCs w:val="28"/>
        </w:rPr>
        <w:t>бизнесу</w:t>
      </w:r>
      <w:r>
        <w:rPr>
          <w:sz w:val="28"/>
          <w:szCs w:val="28"/>
        </w:rPr>
        <w:t xml:space="preserve"> более активно и конструктивно  вести диалог с властью, защищать интересы предпринимателей, вносить вклад в развитие регионов. </w:t>
      </w:r>
    </w:p>
    <w:p w:rsidR="0059011C" w:rsidRDefault="0059011C" w:rsidP="00E73E86">
      <w:pPr>
        <w:ind w:firstLine="709"/>
        <w:jc w:val="both"/>
        <w:rPr>
          <w:sz w:val="28"/>
          <w:szCs w:val="28"/>
        </w:rPr>
      </w:pPr>
    </w:p>
    <w:p w:rsidR="0059011C" w:rsidRPr="0059011C" w:rsidRDefault="0059011C" w:rsidP="0059011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val="en-US" w:eastAsia="ru-RU"/>
        </w:rPr>
        <w:t>V</w:t>
      </w:r>
      <w:r w:rsidR="00EC30F4" w:rsidRPr="00EC30F4">
        <w:rPr>
          <w:rFonts w:eastAsia="Times New Roman"/>
          <w:b/>
          <w:sz w:val="28"/>
          <w:szCs w:val="28"/>
          <w:lang w:eastAsia="ru-RU"/>
        </w:rPr>
        <w:t>. Благоприятные предпосылки и риски выполнения Государственной программы</w:t>
      </w:r>
    </w:p>
    <w:p w:rsidR="0059011C" w:rsidRDefault="0059011C" w:rsidP="0059011C">
      <w:pPr>
        <w:ind w:firstLine="709"/>
        <w:jc w:val="both"/>
        <w:rPr>
          <w:sz w:val="28"/>
          <w:szCs w:val="28"/>
        </w:rPr>
      </w:pPr>
    </w:p>
    <w:p w:rsidR="0059011C" w:rsidRDefault="0059011C" w:rsidP="0059011C">
      <w:pPr>
        <w:ind w:firstLine="709"/>
        <w:jc w:val="both"/>
        <w:rPr>
          <w:sz w:val="28"/>
          <w:szCs w:val="28"/>
        </w:rPr>
      </w:pPr>
      <w:r w:rsidRPr="0059011C">
        <w:rPr>
          <w:sz w:val="28"/>
          <w:szCs w:val="28"/>
        </w:rPr>
        <w:t xml:space="preserve">Важнейшими предпосылками успешной реализации </w:t>
      </w:r>
      <w:r>
        <w:rPr>
          <w:sz w:val="28"/>
          <w:szCs w:val="28"/>
        </w:rPr>
        <w:t xml:space="preserve">Государственной программы </w:t>
      </w:r>
      <w:r w:rsidRPr="0059011C">
        <w:rPr>
          <w:sz w:val="28"/>
          <w:szCs w:val="28"/>
        </w:rPr>
        <w:t>станут:</w:t>
      </w:r>
    </w:p>
    <w:p w:rsidR="00337A67" w:rsidRPr="00337A67" w:rsidRDefault="00337A67" w:rsidP="00590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развития малого и среднего бизнеса в стратегических документах Президента </w:t>
      </w:r>
      <w:r w:rsidR="00A31E1D" w:rsidRPr="00463EDD">
        <w:rPr>
          <w:sz w:val="28"/>
          <w:szCs w:val="28"/>
        </w:rPr>
        <w:t xml:space="preserve">Кыргызской Республики </w:t>
      </w:r>
      <w:r>
        <w:rPr>
          <w:sz w:val="28"/>
          <w:szCs w:val="28"/>
        </w:rPr>
        <w:t xml:space="preserve">и Правительства </w:t>
      </w:r>
      <w:r w:rsidR="00A31E1D" w:rsidRPr="00463EDD">
        <w:rPr>
          <w:sz w:val="28"/>
          <w:szCs w:val="28"/>
        </w:rPr>
        <w:t>Кыргызской Республики</w:t>
      </w:r>
      <w:r>
        <w:rPr>
          <w:sz w:val="28"/>
          <w:szCs w:val="28"/>
        </w:rPr>
        <w:t xml:space="preserve">; </w:t>
      </w:r>
    </w:p>
    <w:p w:rsidR="00337A67" w:rsidRDefault="00337A67" w:rsidP="00337A67">
      <w:pPr>
        <w:ind w:firstLine="709"/>
        <w:jc w:val="both"/>
        <w:rPr>
          <w:sz w:val="28"/>
          <w:szCs w:val="28"/>
        </w:rPr>
      </w:pPr>
      <w:r w:rsidRPr="0059011C">
        <w:rPr>
          <w:sz w:val="28"/>
          <w:szCs w:val="28"/>
        </w:rPr>
        <w:t xml:space="preserve">-  реализация государственной политики социально-экономического </w:t>
      </w:r>
      <w:r>
        <w:rPr>
          <w:sz w:val="28"/>
          <w:szCs w:val="28"/>
        </w:rPr>
        <w:t>р</w:t>
      </w:r>
      <w:r w:rsidRPr="0059011C">
        <w:rPr>
          <w:sz w:val="28"/>
          <w:szCs w:val="28"/>
        </w:rPr>
        <w:t>азвития регионов Кыргызской Республики</w:t>
      </w:r>
      <w:r>
        <w:rPr>
          <w:sz w:val="28"/>
          <w:szCs w:val="28"/>
        </w:rPr>
        <w:t>;</w:t>
      </w:r>
    </w:p>
    <w:p w:rsidR="0059011C" w:rsidRDefault="0059011C" w:rsidP="0059011C">
      <w:pPr>
        <w:ind w:firstLine="709"/>
        <w:jc w:val="both"/>
        <w:rPr>
          <w:sz w:val="28"/>
          <w:szCs w:val="28"/>
        </w:rPr>
      </w:pPr>
      <w:r w:rsidRPr="0059011C">
        <w:rPr>
          <w:sz w:val="28"/>
          <w:szCs w:val="28"/>
        </w:rPr>
        <w:t>- социально-политическая стабильность в стране;</w:t>
      </w:r>
    </w:p>
    <w:p w:rsidR="0059011C" w:rsidRPr="0059011C" w:rsidRDefault="0059011C" w:rsidP="00590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3EDD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="00923711">
        <w:rPr>
          <w:sz w:val="28"/>
          <w:szCs w:val="28"/>
        </w:rPr>
        <w:t xml:space="preserve"> «</w:t>
      </w:r>
      <w:r w:rsidRPr="00463EDD">
        <w:rPr>
          <w:sz w:val="28"/>
          <w:szCs w:val="28"/>
        </w:rPr>
        <w:t>Программы Правительства Кыргызской Республики по развитию частного сектора в Кыргызско</w:t>
      </w:r>
      <w:r w:rsidR="00A31E1D">
        <w:rPr>
          <w:sz w:val="28"/>
          <w:szCs w:val="28"/>
        </w:rPr>
        <w:t>й Р</w:t>
      </w:r>
      <w:r w:rsidR="00923711">
        <w:rPr>
          <w:sz w:val="28"/>
          <w:szCs w:val="28"/>
        </w:rPr>
        <w:t>еспублике на 2015-2017 годы»</w:t>
      </w:r>
      <w:r w:rsidR="00A31E1D">
        <w:rPr>
          <w:sz w:val="28"/>
          <w:szCs w:val="28"/>
        </w:rPr>
        <w:t>;</w:t>
      </w:r>
    </w:p>
    <w:p w:rsidR="0059011C" w:rsidRDefault="0059011C" w:rsidP="0059011C">
      <w:pPr>
        <w:ind w:firstLine="709"/>
        <w:jc w:val="both"/>
        <w:rPr>
          <w:sz w:val="28"/>
          <w:szCs w:val="28"/>
        </w:rPr>
      </w:pPr>
      <w:r w:rsidRPr="0059011C">
        <w:rPr>
          <w:sz w:val="28"/>
          <w:szCs w:val="28"/>
        </w:rPr>
        <w:t xml:space="preserve">- повышение привлекательности </w:t>
      </w:r>
      <w:proofErr w:type="gramStart"/>
      <w:r w:rsidRPr="0059011C">
        <w:rPr>
          <w:sz w:val="28"/>
          <w:szCs w:val="28"/>
        </w:rPr>
        <w:t>бизнес-среды</w:t>
      </w:r>
      <w:proofErr w:type="gramEnd"/>
      <w:r w:rsidRPr="0059011C">
        <w:rPr>
          <w:sz w:val="28"/>
          <w:szCs w:val="28"/>
        </w:rPr>
        <w:t xml:space="preserve"> и рост деловой активности </w:t>
      </w:r>
      <w:r w:rsidR="00337A67">
        <w:rPr>
          <w:sz w:val="28"/>
          <w:szCs w:val="28"/>
        </w:rPr>
        <w:t>малого и среднего бизнеса</w:t>
      </w:r>
      <w:r w:rsidRPr="0059011C">
        <w:rPr>
          <w:sz w:val="28"/>
          <w:szCs w:val="28"/>
        </w:rPr>
        <w:t>;</w:t>
      </w:r>
    </w:p>
    <w:p w:rsidR="00337A67" w:rsidRPr="00337A67" w:rsidRDefault="00337A67" w:rsidP="00590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широкое внедрение цифровых технологий при взаимодействии бизнеса и государственных органов; </w:t>
      </w:r>
    </w:p>
    <w:p w:rsidR="0059011C" w:rsidRDefault="0059011C" w:rsidP="0059011C">
      <w:pPr>
        <w:ind w:firstLine="709"/>
        <w:jc w:val="both"/>
        <w:rPr>
          <w:sz w:val="28"/>
          <w:szCs w:val="28"/>
        </w:rPr>
      </w:pPr>
      <w:r w:rsidRPr="0059011C">
        <w:rPr>
          <w:sz w:val="28"/>
          <w:szCs w:val="28"/>
        </w:rPr>
        <w:t>- сдерживание резких колебаний обменного курса инструментами денежно-кредитной политики;</w:t>
      </w:r>
    </w:p>
    <w:p w:rsidR="00337A67" w:rsidRPr="00337A67" w:rsidRDefault="00337A67" w:rsidP="00590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растущие объемы кредитования малого и среднего бизнеса, развитие институтов финансовой поддержки льготного кредитования; </w:t>
      </w:r>
    </w:p>
    <w:p w:rsidR="0059011C" w:rsidRPr="0059011C" w:rsidRDefault="0059011C" w:rsidP="0059011C">
      <w:pPr>
        <w:ind w:firstLine="709"/>
        <w:jc w:val="both"/>
        <w:rPr>
          <w:sz w:val="28"/>
          <w:szCs w:val="28"/>
        </w:rPr>
      </w:pPr>
      <w:r w:rsidRPr="0059011C">
        <w:rPr>
          <w:sz w:val="28"/>
          <w:szCs w:val="28"/>
        </w:rPr>
        <w:t xml:space="preserve">- умеренный рост притока денежных переводов физических лиц, </w:t>
      </w:r>
      <w:r w:rsidR="00337A67">
        <w:rPr>
          <w:sz w:val="28"/>
          <w:szCs w:val="28"/>
        </w:rPr>
        <w:t>работающих за рубежом</w:t>
      </w:r>
      <w:r w:rsidRPr="0059011C">
        <w:rPr>
          <w:sz w:val="28"/>
          <w:szCs w:val="28"/>
        </w:rPr>
        <w:t>;</w:t>
      </w:r>
    </w:p>
    <w:p w:rsidR="0059011C" w:rsidRDefault="0059011C" w:rsidP="0059011C">
      <w:pPr>
        <w:ind w:firstLine="709"/>
        <w:jc w:val="both"/>
        <w:rPr>
          <w:sz w:val="28"/>
          <w:szCs w:val="28"/>
        </w:rPr>
      </w:pPr>
      <w:r w:rsidRPr="0059011C">
        <w:rPr>
          <w:sz w:val="28"/>
          <w:szCs w:val="28"/>
        </w:rPr>
        <w:t xml:space="preserve">- усиление работы по </w:t>
      </w:r>
      <w:proofErr w:type="spellStart"/>
      <w:r w:rsidRPr="0059011C">
        <w:rPr>
          <w:sz w:val="28"/>
          <w:szCs w:val="28"/>
        </w:rPr>
        <w:t>импортозамещению</w:t>
      </w:r>
      <w:proofErr w:type="spellEnd"/>
      <w:r w:rsidRPr="0059011C">
        <w:rPr>
          <w:sz w:val="28"/>
          <w:szCs w:val="28"/>
        </w:rPr>
        <w:t xml:space="preserve">, </w:t>
      </w:r>
      <w:r w:rsidR="00337A67">
        <w:rPr>
          <w:sz w:val="28"/>
          <w:szCs w:val="28"/>
        </w:rPr>
        <w:t xml:space="preserve">поддержка и </w:t>
      </w:r>
      <w:r w:rsidRPr="0059011C">
        <w:rPr>
          <w:sz w:val="28"/>
          <w:szCs w:val="28"/>
        </w:rPr>
        <w:t xml:space="preserve">развитие </w:t>
      </w:r>
      <w:r w:rsidR="00337A67">
        <w:rPr>
          <w:sz w:val="28"/>
          <w:szCs w:val="28"/>
        </w:rPr>
        <w:t>экспорта продукции малого и среднего бизнеса</w:t>
      </w:r>
      <w:r w:rsidRPr="0059011C">
        <w:rPr>
          <w:sz w:val="28"/>
          <w:szCs w:val="28"/>
        </w:rPr>
        <w:t>;</w:t>
      </w:r>
    </w:p>
    <w:p w:rsidR="00337A67" w:rsidRPr="00337A67" w:rsidRDefault="00337A67" w:rsidP="00590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активности бизнес ассоциаций по конструктивному диалогу с властью.  </w:t>
      </w:r>
    </w:p>
    <w:p w:rsidR="00337A67" w:rsidRDefault="00337A67" w:rsidP="0059011C">
      <w:pPr>
        <w:ind w:firstLine="709"/>
        <w:jc w:val="both"/>
        <w:rPr>
          <w:sz w:val="28"/>
          <w:szCs w:val="28"/>
        </w:rPr>
      </w:pPr>
      <w:r w:rsidRPr="00337A67">
        <w:rPr>
          <w:sz w:val="28"/>
          <w:szCs w:val="28"/>
        </w:rPr>
        <w:t xml:space="preserve">К внешним и внутренним рискам, которые могут оказать воздействие на </w:t>
      </w:r>
      <w:r>
        <w:rPr>
          <w:sz w:val="28"/>
          <w:szCs w:val="28"/>
        </w:rPr>
        <w:t>реализацию Государственной программы</w:t>
      </w:r>
      <w:r w:rsidRPr="00337A67">
        <w:rPr>
          <w:sz w:val="28"/>
          <w:szCs w:val="28"/>
        </w:rPr>
        <w:t>, относятся</w:t>
      </w:r>
      <w:r w:rsidR="00E561F8">
        <w:rPr>
          <w:sz w:val="28"/>
          <w:szCs w:val="28"/>
        </w:rPr>
        <w:t>:</w:t>
      </w:r>
    </w:p>
    <w:p w:rsidR="00866F30" w:rsidRPr="00017AE4" w:rsidRDefault="00866F30" w:rsidP="00866F30">
      <w:pPr>
        <w:ind w:firstLine="709"/>
        <w:jc w:val="both"/>
        <w:rPr>
          <w:sz w:val="28"/>
          <w:szCs w:val="28"/>
        </w:rPr>
      </w:pPr>
      <w:r w:rsidRPr="00017AE4">
        <w:rPr>
          <w:sz w:val="28"/>
          <w:szCs w:val="28"/>
        </w:rPr>
        <w:t>- возможное применение защитных мер внутренних рынков со стороны стран</w:t>
      </w:r>
      <w:r w:rsidR="00B667B6">
        <w:rPr>
          <w:sz w:val="28"/>
          <w:szCs w:val="28"/>
        </w:rPr>
        <w:t xml:space="preserve"> </w:t>
      </w:r>
      <w:r w:rsidRPr="00017AE4">
        <w:rPr>
          <w:sz w:val="28"/>
          <w:szCs w:val="28"/>
        </w:rPr>
        <w:t>-</w:t>
      </w:r>
      <w:r w:rsidR="00B667B6">
        <w:rPr>
          <w:sz w:val="28"/>
          <w:szCs w:val="28"/>
        </w:rPr>
        <w:t xml:space="preserve"> </w:t>
      </w:r>
      <w:r w:rsidRPr="00017AE4">
        <w:rPr>
          <w:sz w:val="28"/>
          <w:szCs w:val="28"/>
        </w:rPr>
        <w:t>основных торговых партнеров</w:t>
      </w:r>
      <w:r>
        <w:rPr>
          <w:sz w:val="28"/>
          <w:szCs w:val="28"/>
        </w:rPr>
        <w:t xml:space="preserve"> и </w:t>
      </w:r>
      <w:r w:rsidRPr="00017AE4">
        <w:rPr>
          <w:sz w:val="28"/>
          <w:szCs w:val="28"/>
        </w:rPr>
        <w:t>сохранения отдельных таможенных барьеров</w:t>
      </w:r>
      <w:r>
        <w:rPr>
          <w:sz w:val="28"/>
          <w:szCs w:val="28"/>
        </w:rPr>
        <w:t>;</w:t>
      </w:r>
      <w:r w:rsidRPr="00017AE4">
        <w:rPr>
          <w:sz w:val="28"/>
          <w:szCs w:val="28"/>
        </w:rPr>
        <w:t xml:space="preserve"> </w:t>
      </w:r>
    </w:p>
    <w:p w:rsidR="00866F30" w:rsidRPr="00017AE4" w:rsidRDefault="00866F30" w:rsidP="00866F30">
      <w:pPr>
        <w:ind w:firstLine="709"/>
        <w:jc w:val="both"/>
        <w:rPr>
          <w:sz w:val="28"/>
          <w:szCs w:val="28"/>
        </w:rPr>
      </w:pPr>
      <w:r w:rsidRPr="00017A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возможный рост инфляции из-за </w:t>
      </w:r>
      <w:r w:rsidRPr="00017AE4">
        <w:rPr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017AE4">
        <w:rPr>
          <w:sz w:val="28"/>
          <w:szCs w:val="28"/>
        </w:rPr>
        <w:t xml:space="preserve"> стоимости импорта на основные продовольственные товары и энергоресурсы</w:t>
      </w:r>
      <w:r>
        <w:rPr>
          <w:sz w:val="28"/>
          <w:szCs w:val="28"/>
        </w:rPr>
        <w:t xml:space="preserve"> и высокая </w:t>
      </w:r>
      <w:r w:rsidRPr="00017AE4">
        <w:rPr>
          <w:sz w:val="28"/>
          <w:szCs w:val="28"/>
        </w:rPr>
        <w:lastRenderedPageBreak/>
        <w:t>зависимость внутреннего рынка от импорта продовольственной группы товаров (мука, растительное масло, сахар, крупы и т.д.), ГСМ;</w:t>
      </w:r>
    </w:p>
    <w:p w:rsidR="00866F30" w:rsidRPr="00017AE4" w:rsidRDefault="00866F30" w:rsidP="00866F30">
      <w:pPr>
        <w:ind w:firstLine="709"/>
        <w:jc w:val="both"/>
        <w:rPr>
          <w:sz w:val="28"/>
          <w:szCs w:val="28"/>
        </w:rPr>
      </w:pPr>
      <w:r w:rsidRPr="00017A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негативные </w:t>
      </w:r>
      <w:r w:rsidRPr="00017AE4">
        <w:rPr>
          <w:sz w:val="28"/>
          <w:szCs w:val="28"/>
        </w:rPr>
        <w:t>природно-климатически</w:t>
      </w:r>
      <w:r>
        <w:rPr>
          <w:sz w:val="28"/>
          <w:szCs w:val="28"/>
        </w:rPr>
        <w:t>е</w:t>
      </w:r>
      <w:r w:rsidRPr="00017AE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</w:t>
      </w:r>
      <w:r w:rsidRPr="00017AE4">
        <w:rPr>
          <w:sz w:val="28"/>
          <w:szCs w:val="28"/>
        </w:rPr>
        <w:t>, которы</w:t>
      </w:r>
      <w:r>
        <w:rPr>
          <w:sz w:val="28"/>
          <w:szCs w:val="28"/>
        </w:rPr>
        <w:t>е могут</w:t>
      </w:r>
      <w:r w:rsidRPr="00017AE4">
        <w:rPr>
          <w:sz w:val="28"/>
          <w:szCs w:val="28"/>
        </w:rPr>
        <w:t xml:space="preserve"> оказать негативное воздействие на развитие сельского хозяйства и энергетического сектора;</w:t>
      </w:r>
    </w:p>
    <w:p w:rsidR="00866F30" w:rsidRPr="00017AE4" w:rsidRDefault="00866F30" w:rsidP="00866F30">
      <w:pPr>
        <w:ind w:firstLine="709"/>
        <w:jc w:val="both"/>
        <w:rPr>
          <w:sz w:val="28"/>
          <w:szCs w:val="28"/>
        </w:rPr>
      </w:pPr>
      <w:r w:rsidRPr="00017AE4">
        <w:rPr>
          <w:sz w:val="28"/>
          <w:szCs w:val="28"/>
        </w:rPr>
        <w:t>- сохранение высокого уровня теневой экономики в стране;</w:t>
      </w:r>
    </w:p>
    <w:p w:rsidR="00866F30" w:rsidRDefault="00866F30" w:rsidP="00866F30">
      <w:pPr>
        <w:ind w:firstLine="709"/>
        <w:jc w:val="both"/>
        <w:rPr>
          <w:sz w:val="28"/>
          <w:szCs w:val="28"/>
        </w:rPr>
      </w:pPr>
      <w:r w:rsidRPr="00017AE4">
        <w:rPr>
          <w:sz w:val="28"/>
          <w:szCs w:val="28"/>
        </w:rPr>
        <w:t>- возможное сокращение денежных переводов</w:t>
      </w:r>
      <w:r>
        <w:rPr>
          <w:sz w:val="28"/>
          <w:szCs w:val="28"/>
        </w:rPr>
        <w:t xml:space="preserve"> мигрантов</w:t>
      </w:r>
      <w:r w:rsidRPr="00017AE4">
        <w:rPr>
          <w:sz w:val="28"/>
          <w:szCs w:val="28"/>
        </w:rPr>
        <w:t xml:space="preserve">, что в свою очередь приведет к снижению </w:t>
      </w:r>
      <w:r>
        <w:rPr>
          <w:sz w:val="28"/>
          <w:szCs w:val="28"/>
        </w:rPr>
        <w:t xml:space="preserve">деловой активности в сфере </w:t>
      </w:r>
      <w:r w:rsidRPr="00017AE4">
        <w:rPr>
          <w:sz w:val="28"/>
          <w:szCs w:val="28"/>
        </w:rPr>
        <w:t>строительства, услуг;</w:t>
      </w:r>
    </w:p>
    <w:p w:rsidR="00866F30" w:rsidRPr="00866F30" w:rsidRDefault="00866F30" w:rsidP="00866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конкурентоспособности налоговых и таможенных условий по сравнению со странами региона; </w:t>
      </w:r>
    </w:p>
    <w:p w:rsidR="00866F30" w:rsidRDefault="00866F30" w:rsidP="00866F30">
      <w:pPr>
        <w:ind w:firstLine="709"/>
        <w:jc w:val="both"/>
        <w:rPr>
          <w:sz w:val="28"/>
          <w:szCs w:val="28"/>
        </w:rPr>
      </w:pPr>
      <w:r w:rsidRPr="00017AE4">
        <w:rPr>
          <w:sz w:val="28"/>
          <w:szCs w:val="28"/>
        </w:rPr>
        <w:t>- возможное заполнение национальных рынков дешевыми товарами и вытеснение отечественных производителей.</w:t>
      </w:r>
    </w:p>
    <w:p w:rsidR="00E561F8" w:rsidRPr="00866F30" w:rsidRDefault="00E561F8" w:rsidP="0059011C">
      <w:pPr>
        <w:ind w:firstLine="709"/>
        <w:jc w:val="both"/>
        <w:rPr>
          <w:sz w:val="28"/>
          <w:szCs w:val="28"/>
        </w:rPr>
      </w:pPr>
    </w:p>
    <w:p w:rsidR="006A300D" w:rsidRDefault="006A300D" w:rsidP="00E73E86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63EDD">
        <w:rPr>
          <w:rFonts w:eastAsia="Times New Roman"/>
          <w:b/>
          <w:sz w:val="28"/>
          <w:szCs w:val="28"/>
          <w:lang w:eastAsia="ru-RU"/>
        </w:rPr>
        <w:t>VI.</w:t>
      </w:r>
      <w:r w:rsidR="00F92373" w:rsidRPr="00463ED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b/>
          <w:sz w:val="28"/>
          <w:szCs w:val="28"/>
          <w:lang w:eastAsia="ru-RU"/>
        </w:rPr>
        <w:t xml:space="preserve">Ожидаемые результаты </w:t>
      </w:r>
      <w:r w:rsidR="00E04628">
        <w:rPr>
          <w:rFonts w:eastAsia="Times New Roman"/>
          <w:b/>
          <w:sz w:val="28"/>
          <w:szCs w:val="28"/>
          <w:lang w:eastAsia="ru-RU"/>
        </w:rPr>
        <w:t xml:space="preserve">и индикаторы </w:t>
      </w:r>
      <w:r w:rsidRPr="00463EDD">
        <w:rPr>
          <w:rFonts w:eastAsia="Times New Roman"/>
          <w:b/>
          <w:sz w:val="28"/>
          <w:szCs w:val="28"/>
          <w:lang w:eastAsia="ru-RU"/>
        </w:rPr>
        <w:t xml:space="preserve">реализации </w:t>
      </w:r>
      <w:r w:rsidRPr="00463EDD">
        <w:rPr>
          <w:rFonts w:eastAsia="Times New Roman"/>
          <w:b/>
          <w:bCs/>
          <w:sz w:val="28"/>
          <w:szCs w:val="28"/>
          <w:lang w:eastAsia="ru-RU"/>
        </w:rPr>
        <w:t>Программы</w:t>
      </w:r>
    </w:p>
    <w:p w:rsidR="00855E0C" w:rsidRPr="00463EDD" w:rsidRDefault="00855E0C" w:rsidP="00E73E86">
      <w:pPr>
        <w:ind w:firstLine="709"/>
        <w:jc w:val="both"/>
        <w:rPr>
          <w:b/>
          <w:sz w:val="28"/>
          <w:szCs w:val="28"/>
        </w:rPr>
      </w:pPr>
    </w:p>
    <w:p w:rsidR="00560656" w:rsidRPr="00463EDD" w:rsidRDefault="00F92373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color w:val="2B2B2B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color w:val="2B2B2B"/>
          <w:sz w:val="28"/>
          <w:szCs w:val="28"/>
          <w:lang w:eastAsia="ru-RU"/>
        </w:rPr>
        <w:t>Поэтапная реализация мероприятий</w:t>
      </w:r>
      <w:r w:rsidRPr="00463EDD">
        <w:rPr>
          <w:rFonts w:eastAsia="Times New Roman"/>
          <w:color w:val="2B2B2B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color w:val="2B2B2B"/>
          <w:sz w:val="28"/>
          <w:szCs w:val="28"/>
          <w:lang w:eastAsia="ru-RU"/>
        </w:rPr>
        <w:t xml:space="preserve">настоящей </w:t>
      </w:r>
      <w:r w:rsidR="006A300D" w:rsidRPr="00463EDD">
        <w:rPr>
          <w:rFonts w:eastAsia="Times New Roman"/>
          <w:bCs/>
          <w:sz w:val="28"/>
          <w:szCs w:val="28"/>
          <w:lang w:eastAsia="ru-RU"/>
        </w:rPr>
        <w:t>Программы</w:t>
      </w:r>
      <w:r w:rsidR="00EC30F4" w:rsidRPr="00EC30F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будет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способствовать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развитию малого и среднего предпринимательства, что соответствует проводимой государственной политики социально-</w:t>
      </w:r>
      <w:r w:rsidR="00335C1F">
        <w:rPr>
          <w:rFonts w:eastAsia="Times New Roman"/>
          <w:sz w:val="28"/>
          <w:szCs w:val="28"/>
          <w:lang w:eastAsia="ru-RU"/>
        </w:rPr>
        <w:t>экономического р</w:t>
      </w:r>
      <w:r w:rsidRPr="00463EDD">
        <w:rPr>
          <w:rFonts w:eastAsia="Times New Roman"/>
          <w:sz w:val="28"/>
          <w:szCs w:val="28"/>
          <w:lang w:eastAsia="ru-RU"/>
        </w:rPr>
        <w:t>азвития</w:t>
      </w:r>
      <w:r w:rsidR="006A300D" w:rsidRPr="00463EDD">
        <w:rPr>
          <w:rFonts w:eastAsia="Times New Roman"/>
          <w:sz w:val="28"/>
          <w:szCs w:val="28"/>
          <w:lang w:eastAsia="ru-RU"/>
        </w:rPr>
        <w:t xml:space="preserve"> страны</w:t>
      </w:r>
      <w:r w:rsidR="00335C1F">
        <w:rPr>
          <w:rFonts w:eastAsia="Times New Roman"/>
          <w:sz w:val="28"/>
          <w:szCs w:val="28"/>
          <w:lang w:eastAsia="ru-RU"/>
        </w:rPr>
        <w:t>.</w:t>
      </w:r>
      <w:r w:rsidR="006A300D" w:rsidRPr="00463EDD">
        <w:rPr>
          <w:rFonts w:eastAsia="Times New Roman"/>
          <w:sz w:val="28"/>
          <w:szCs w:val="28"/>
          <w:lang w:eastAsia="ru-RU"/>
        </w:rPr>
        <w:t xml:space="preserve"> </w:t>
      </w:r>
    </w:p>
    <w:p w:rsidR="006A300D" w:rsidRPr="00463EDD" w:rsidRDefault="00F92373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Проводимые регуляторные реформы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 xml:space="preserve">лицензионно-разрешительной, </w:t>
      </w:r>
      <w:r w:rsidRPr="00463EDD">
        <w:rPr>
          <w:rFonts w:eastAsia="Times New Roman"/>
          <w:sz w:val="28"/>
          <w:szCs w:val="28"/>
          <w:lang w:eastAsia="ru-RU"/>
        </w:rPr>
        <w:t>контрольно</w:t>
      </w:r>
      <w:r w:rsidR="00560656" w:rsidRPr="00463EDD">
        <w:rPr>
          <w:rFonts w:eastAsia="Times New Roman"/>
          <w:sz w:val="28"/>
          <w:szCs w:val="28"/>
          <w:lang w:eastAsia="ru-RU"/>
        </w:rPr>
        <w:t>-надзорной системы государственного регулирования предпринимательства позволят сократить издержки сторон на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регулирование, а внедрённые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цифровые технологии позволят достичь прозрачности системы государственного управления и сократить коррупционные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риски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и масштаб теневой экономики.</w:t>
      </w:r>
    </w:p>
    <w:p w:rsidR="00560656" w:rsidRPr="00463EDD" w:rsidRDefault="006A300D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bCs/>
          <w:sz w:val="28"/>
          <w:szCs w:val="28"/>
          <w:lang w:eastAsia="ru-RU"/>
        </w:rPr>
        <w:t>Программа</w:t>
      </w:r>
      <w:r w:rsidRPr="00463EDD">
        <w:rPr>
          <w:rFonts w:eastAsia="Times New Roman"/>
          <w:sz w:val="28"/>
          <w:szCs w:val="28"/>
          <w:lang w:eastAsia="ru-RU"/>
        </w:rPr>
        <w:t xml:space="preserve"> направлена на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формирование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предпринимательской инициативы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и привлечение инвестиций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в реальные сектора экономики, развитие экспорта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 xml:space="preserve">и создание систем управления качества на производстве. </w:t>
      </w:r>
    </w:p>
    <w:p w:rsidR="00560656" w:rsidRPr="00463EDD" w:rsidRDefault="00560656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>Совершенствование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 xml:space="preserve">нормативной правовой базы позволит </w:t>
      </w:r>
      <w:r w:rsidR="00F92373" w:rsidRPr="00463EDD">
        <w:rPr>
          <w:rFonts w:eastAsia="Times New Roman"/>
          <w:sz w:val="28"/>
          <w:szCs w:val="28"/>
          <w:lang w:eastAsia="ru-RU"/>
        </w:rPr>
        <w:t>концентрировать</w:t>
      </w:r>
      <w:r w:rsidRPr="00463EDD">
        <w:rPr>
          <w:rFonts w:eastAsia="Times New Roman"/>
          <w:sz w:val="28"/>
          <w:szCs w:val="28"/>
          <w:lang w:eastAsia="ru-RU"/>
        </w:rPr>
        <w:t xml:space="preserve"> ресурсы на обеспечении параметров безопасности, а сокращение масштабов государственного регулятивного вмешательства позволит внедрить со-регулирование и развить саморегулирование и повысит ответственность частного сектора. </w:t>
      </w:r>
    </w:p>
    <w:p w:rsidR="00560656" w:rsidRPr="00463EDD" w:rsidRDefault="00F92373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560656" w:rsidRPr="00463EDD">
        <w:rPr>
          <w:rFonts w:eastAsia="Times New Roman"/>
          <w:sz w:val="28"/>
          <w:szCs w:val="28"/>
          <w:lang w:eastAsia="ru-RU"/>
        </w:rPr>
        <w:t>Развитие института Бизнес омбудсмена обеспечит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поддержку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и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защиту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малого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и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среднего</w:t>
      </w:r>
      <w:r w:rsidR="00560656" w:rsidRPr="00463EDD">
        <w:rPr>
          <w:rFonts w:eastAsia="Times New Roman"/>
          <w:sz w:val="28"/>
          <w:szCs w:val="28"/>
          <w:lang w:eastAsia="ru-RU"/>
        </w:rPr>
        <w:t xml:space="preserve"> бизнеса, а содействие повышению потенциала бизнес ассоциаций придаст конструктивизма</w:t>
      </w:r>
      <w:r w:rsidRPr="00463ED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60656" w:rsidRPr="00463EDD">
        <w:rPr>
          <w:rFonts w:eastAsia="Times New Roman"/>
          <w:sz w:val="28"/>
          <w:szCs w:val="28"/>
          <w:lang w:eastAsia="ru-RU"/>
        </w:rPr>
        <w:t>частно</w:t>
      </w:r>
      <w:proofErr w:type="spellEnd"/>
      <w:r w:rsidR="00560656" w:rsidRPr="00463EDD">
        <w:rPr>
          <w:rFonts w:eastAsia="Times New Roman"/>
          <w:sz w:val="28"/>
          <w:szCs w:val="28"/>
          <w:lang w:eastAsia="ru-RU"/>
        </w:rPr>
        <w:t>-государственному диалогу.</w:t>
      </w:r>
    </w:p>
    <w:p w:rsidR="00073D61" w:rsidRPr="00463EDD" w:rsidRDefault="00560656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>Исключение избыточных требований</w:t>
      </w:r>
      <w:r w:rsidR="00073D61" w:rsidRPr="00463EDD">
        <w:rPr>
          <w:rFonts w:eastAsia="Times New Roman"/>
          <w:sz w:val="28"/>
          <w:szCs w:val="28"/>
          <w:lang w:eastAsia="ru-RU"/>
        </w:rPr>
        <w:t>, внедрение периодической оценки и анализа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73D61" w:rsidRPr="00463EDD">
        <w:rPr>
          <w:rFonts w:eastAsia="Times New Roman"/>
          <w:sz w:val="28"/>
          <w:szCs w:val="28"/>
          <w:lang w:eastAsia="ru-RU"/>
        </w:rPr>
        <w:t>результативности регулирования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73D61" w:rsidRPr="00463EDD">
        <w:rPr>
          <w:rFonts w:eastAsia="Times New Roman"/>
          <w:sz w:val="28"/>
          <w:szCs w:val="28"/>
          <w:lang w:eastAsia="ru-RU"/>
        </w:rPr>
        <w:t>обеспечит замкнутость управленческого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73D61" w:rsidRPr="00463EDD">
        <w:rPr>
          <w:rFonts w:eastAsia="Times New Roman"/>
          <w:sz w:val="28"/>
          <w:szCs w:val="28"/>
          <w:lang w:eastAsia="ru-RU"/>
        </w:rPr>
        <w:t>цикла проводимых регулятивных политик,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073D61" w:rsidRPr="00463EDD">
        <w:rPr>
          <w:rFonts w:eastAsia="Times New Roman"/>
          <w:sz w:val="28"/>
          <w:szCs w:val="28"/>
          <w:lang w:eastAsia="ru-RU"/>
        </w:rPr>
        <w:t>что улучшить качество управленческих решений и качество государственного регулирования предпринимательства, экономики.</w:t>
      </w:r>
    </w:p>
    <w:p w:rsidR="00073D61" w:rsidRPr="00463EDD" w:rsidRDefault="00073D61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>Внесение изменений,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>дополнений в законодательство о тарифном регулировании создаст кон</w:t>
      </w:r>
      <w:r w:rsidR="00C77E1B" w:rsidRPr="00463EDD">
        <w:rPr>
          <w:rFonts w:eastAsia="Times New Roman"/>
          <w:sz w:val="28"/>
          <w:szCs w:val="28"/>
          <w:lang w:eastAsia="ru-RU"/>
        </w:rPr>
        <w:t>к</w:t>
      </w:r>
      <w:r w:rsidRPr="00463EDD">
        <w:rPr>
          <w:rFonts w:eastAsia="Times New Roman"/>
          <w:sz w:val="28"/>
          <w:szCs w:val="28"/>
          <w:lang w:eastAsia="ru-RU"/>
        </w:rPr>
        <w:t>урентные преимущества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Pr="00463EDD">
        <w:rPr>
          <w:rFonts w:eastAsia="Times New Roman"/>
          <w:sz w:val="28"/>
          <w:szCs w:val="28"/>
          <w:lang w:eastAsia="ru-RU"/>
        </w:rPr>
        <w:t xml:space="preserve">и увеличит облагаемую базу. </w:t>
      </w:r>
    </w:p>
    <w:p w:rsidR="00073D61" w:rsidRDefault="00073D61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lastRenderedPageBreak/>
        <w:t xml:space="preserve">Реализация </w:t>
      </w:r>
      <w:r w:rsidR="00F92373" w:rsidRPr="00463EDD">
        <w:rPr>
          <w:rFonts w:eastAsia="Times New Roman"/>
          <w:sz w:val="28"/>
          <w:szCs w:val="28"/>
          <w:lang w:eastAsia="ru-RU"/>
        </w:rPr>
        <w:t>мероприятий,</w:t>
      </w:r>
      <w:r w:rsidRPr="00463EDD">
        <w:rPr>
          <w:rFonts w:eastAsia="Times New Roman"/>
          <w:sz w:val="28"/>
          <w:szCs w:val="28"/>
          <w:lang w:eastAsia="ru-RU"/>
        </w:rPr>
        <w:t xml:space="preserve"> связанных с изменениями трудового</w:t>
      </w:r>
      <w:r w:rsidR="005E17F8">
        <w:rPr>
          <w:rFonts w:eastAsia="Times New Roman"/>
          <w:sz w:val="28"/>
          <w:szCs w:val="28"/>
          <w:lang w:eastAsia="ru-RU"/>
        </w:rPr>
        <w:t xml:space="preserve"> </w:t>
      </w:r>
      <w:r w:rsidR="005E17F8" w:rsidRPr="00463EDD">
        <w:rPr>
          <w:rFonts w:eastAsia="Times New Roman"/>
          <w:sz w:val="28"/>
          <w:szCs w:val="28"/>
          <w:lang w:eastAsia="ru-RU"/>
        </w:rPr>
        <w:t>законодательства,</w:t>
      </w:r>
      <w:r w:rsidRPr="00463EDD">
        <w:rPr>
          <w:rFonts w:eastAsia="Times New Roman"/>
          <w:sz w:val="28"/>
          <w:szCs w:val="28"/>
          <w:lang w:eastAsia="ru-RU"/>
        </w:rPr>
        <w:t xml:space="preserve"> позволит исключить избыточные требования, а принятие мер поддержки субъектов осуществляющих подготовку кадров непосредственно на производстве решит проблему нехватки кадров.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</w:p>
    <w:p w:rsidR="006A300D" w:rsidRPr="00710E78" w:rsidRDefault="008A3AEB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3EDD">
        <w:rPr>
          <w:rFonts w:eastAsia="Times New Roman"/>
          <w:sz w:val="28"/>
          <w:szCs w:val="28"/>
          <w:lang w:eastAsia="ru-RU"/>
        </w:rPr>
        <w:t>Основные п</w:t>
      </w:r>
      <w:r w:rsidR="006A300D" w:rsidRPr="00463EDD">
        <w:rPr>
          <w:rFonts w:eastAsia="Times New Roman"/>
          <w:sz w:val="28"/>
          <w:szCs w:val="28"/>
          <w:lang w:eastAsia="ru-RU"/>
        </w:rPr>
        <w:t>араметры, определяющие эффективность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EC30F4" w:rsidRPr="00EC30F4">
        <w:rPr>
          <w:rFonts w:eastAsia="Times New Roman"/>
          <w:sz w:val="28"/>
          <w:szCs w:val="28"/>
          <w:lang w:eastAsia="ru-RU"/>
        </w:rPr>
        <w:t>Программы</w:t>
      </w:r>
      <w:r w:rsidR="006A300D" w:rsidRPr="00463EDD">
        <w:rPr>
          <w:rFonts w:eastAsia="Times New Roman"/>
          <w:sz w:val="28"/>
          <w:szCs w:val="28"/>
          <w:lang w:eastAsia="ru-RU"/>
        </w:rPr>
        <w:t>,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463EDD">
        <w:rPr>
          <w:rFonts w:eastAsia="Times New Roman"/>
          <w:sz w:val="28"/>
          <w:szCs w:val="28"/>
          <w:lang w:eastAsia="ru-RU"/>
        </w:rPr>
        <w:t>будут</w:t>
      </w:r>
      <w:r w:rsidR="00F92373" w:rsidRPr="00463EDD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710E78">
        <w:rPr>
          <w:rFonts w:eastAsia="Times New Roman"/>
          <w:sz w:val="28"/>
          <w:szCs w:val="28"/>
          <w:lang w:eastAsia="ru-RU"/>
        </w:rPr>
        <w:t>выражены</w:t>
      </w:r>
      <w:r w:rsidR="00EC30F4" w:rsidRPr="00710E78">
        <w:rPr>
          <w:rFonts w:eastAsia="Times New Roman"/>
          <w:sz w:val="28"/>
          <w:szCs w:val="28"/>
          <w:lang w:eastAsia="ru-RU"/>
        </w:rPr>
        <w:t xml:space="preserve"> </w:t>
      </w:r>
      <w:r w:rsidR="006A300D" w:rsidRPr="00710E78">
        <w:rPr>
          <w:rFonts w:eastAsia="Times New Roman"/>
          <w:sz w:val="28"/>
          <w:szCs w:val="28"/>
          <w:lang w:eastAsia="ru-RU"/>
        </w:rPr>
        <w:t xml:space="preserve">следующими </w:t>
      </w:r>
      <w:r w:rsidR="00EC30F4" w:rsidRPr="00710E78">
        <w:rPr>
          <w:rFonts w:eastAsia="Times New Roman"/>
          <w:sz w:val="28"/>
          <w:szCs w:val="28"/>
          <w:lang w:eastAsia="ru-RU"/>
        </w:rPr>
        <w:t>индикаторами</w:t>
      </w:r>
      <w:r w:rsidR="00E04628" w:rsidRPr="00710E78">
        <w:rPr>
          <w:rFonts w:eastAsia="Times New Roman"/>
          <w:sz w:val="28"/>
          <w:szCs w:val="28"/>
          <w:lang w:eastAsia="ru-RU"/>
        </w:rPr>
        <w:t>:</w:t>
      </w:r>
    </w:p>
    <w:p w:rsidR="00EF64DF" w:rsidRDefault="00E04628" w:rsidP="00E04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C30F4" w:rsidRPr="00EC30F4">
        <w:rPr>
          <w:rFonts w:eastAsia="Times New Roman"/>
          <w:sz w:val="28"/>
          <w:szCs w:val="28"/>
          <w:lang w:eastAsia="ru-RU"/>
        </w:rPr>
        <w:t>доля МСП в структуре ВВП с 39% в 2019 году достигнет 41,5% к 2023 году</w:t>
      </w:r>
      <w:r w:rsidR="00EF64DF">
        <w:rPr>
          <w:rFonts w:eastAsia="Times New Roman"/>
          <w:sz w:val="28"/>
          <w:szCs w:val="28"/>
          <w:lang w:eastAsia="ru-RU"/>
        </w:rPr>
        <w:t>;</w:t>
      </w:r>
    </w:p>
    <w:p w:rsidR="00BA6749" w:rsidRPr="00486616" w:rsidRDefault="00BA6749" w:rsidP="00BA6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уровень теневой экономики к </w:t>
      </w:r>
      <w:r w:rsidRPr="00EF64DF">
        <w:rPr>
          <w:rFonts w:eastAsia="Times New Roman"/>
          <w:sz w:val="28"/>
          <w:szCs w:val="28"/>
          <w:lang w:eastAsia="ru-RU"/>
        </w:rPr>
        <w:t>ВВП</w:t>
      </w:r>
      <w:r>
        <w:rPr>
          <w:rFonts w:eastAsia="Times New Roman"/>
          <w:sz w:val="28"/>
          <w:szCs w:val="28"/>
          <w:lang w:eastAsia="ru-RU"/>
        </w:rPr>
        <w:t xml:space="preserve"> снизится с 23% в 2019 году до 21% к 2023 году;</w:t>
      </w:r>
      <w:r w:rsidRPr="00486616">
        <w:rPr>
          <w:rFonts w:eastAsia="Times New Roman"/>
          <w:sz w:val="28"/>
          <w:szCs w:val="28"/>
          <w:lang w:eastAsia="ru-RU"/>
        </w:rPr>
        <w:t xml:space="preserve"> </w:t>
      </w:r>
    </w:p>
    <w:p w:rsidR="00BA6749" w:rsidRDefault="00BA6749" w:rsidP="00BA6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2557D">
        <w:rPr>
          <w:rFonts w:eastAsia="Times New Roman"/>
          <w:sz w:val="28"/>
          <w:szCs w:val="28"/>
          <w:lang w:eastAsia="ru-RU"/>
        </w:rPr>
        <w:t xml:space="preserve">к 2023 году Кыргызская Республика войдет в 50 стран в рейтинге "Ведение бизнеса"; </w:t>
      </w:r>
    </w:p>
    <w:p w:rsidR="00BA6749" w:rsidRPr="00AF415B" w:rsidRDefault="00BA6749" w:rsidP="00BA6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</w:t>
      </w:r>
      <w:r w:rsidRPr="00BA6749">
        <w:rPr>
          <w:rFonts w:eastAsia="Times New Roman"/>
          <w:sz w:val="28"/>
          <w:szCs w:val="28"/>
          <w:lang w:eastAsia="ru-RU"/>
        </w:rPr>
        <w:t xml:space="preserve"> 2023 году все государственные услуги </w:t>
      </w:r>
      <w:r w:rsidRPr="00AF415B">
        <w:rPr>
          <w:rFonts w:eastAsia="Times New Roman"/>
          <w:sz w:val="28"/>
          <w:szCs w:val="28"/>
          <w:lang w:eastAsia="ru-RU"/>
        </w:rPr>
        <w:t>с учетом потребностей населения и бизнеса</w:t>
      </w:r>
      <w:r w:rsidRPr="00BA6749">
        <w:rPr>
          <w:rFonts w:eastAsia="Times New Roman"/>
          <w:sz w:val="28"/>
          <w:szCs w:val="28"/>
          <w:lang w:eastAsia="ru-RU"/>
        </w:rPr>
        <w:t xml:space="preserve"> будут предоставляться гражданам и бизнесу в цифровом формате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04628" w:rsidRPr="00E04628" w:rsidRDefault="00E04628" w:rsidP="00E04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</w:t>
      </w:r>
      <w:r w:rsidR="00EC30F4" w:rsidRPr="00EC30F4">
        <w:rPr>
          <w:rFonts w:eastAsia="Times New Roman"/>
          <w:sz w:val="28"/>
          <w:szCs w:val="28"/>
          <w:lang w:eastAsia="ru-RU"/>
        </w:rPr>
        <w:t>оличество вновь созданных рабочих мест в МСП</w:t>
      </w:r>
      <w:r w:rsidR="00EC30F4">
        <w:rPr>
          <w:rFonts w:eastAsia="Times New Roman"/>
          <w:sz w:val="28"/>
          <w:szCs w:val="28"/>
          <w:lang w:eastAsia="ru-RU"/>
        </w:rPr>
        <w:t xml:space="preserve"> ежегодно, начиная с 15 тыс.</w:t>
      </w:r>
      <w:r w:rsidR="00B667B6">
        <w:rPr>
          <w:rFonts w:eastAsia="Times New Roman"/>
          <w:sz w:val="28"/>
          <w:szCs w:val="28"/>
          <w:lang w:eastAsia="ru-RU"/>
        </w:rPr>
        <w:t xml:space="preserve"> </w:t>
      </w:r>
      <w:r w:rsidR="00EC30F4">
        <w:rPr>
          <w:rFonts w:eastAsia="Times New Roman"/>
          <w:sz w:val="28"/>
          <w:szCs w:val="28"/>
          <w:lang w:eastAsia="ru-RU"/>
        </w:rPr>
        <w:t>чел в 2019 году вырастет до 65 тыс.</w:t>
      </w:r>
      <w:r w:rsidR="00D77BE1">
        <w:rPr>
          <w:rFonts w:eastAsia="Times New Roman"/>
          <w:sz w:val="28"/>
          <w:szCs w:val="28"/>
          <w:lang w:eastAsia="ru-RU"/>
        </w:rPr>
        <w:t xml:space="preserve"> </w:t>
      </w:r>
      <w:r w:rsidR="00EC30F4">
        <w:rPr>
          <w:rFonts w:eastAsia="Times New Roman"/>
          <w:sz w:val="28"/>
          <w:szCs w:val="28"/>
          <w:lang w:eastAsia="ru-RU"/>
        </w:rPr>
        <w:t>чел в 2023 году</w:t>
      </w:r>
      <w:r>
        <w:rPr>
          <w:rFonts w:eastAsia="Times New Roman"/>
          <w:sz w:val="28"/>
          <w:szCs w:val="28"/>
          <w:lang w:eastAsia="ru-RU"/>
        </w:rPr>
        <w:t>;</w:t>
      </w:r>
      <w:r w:rsidR="00EC30F4">
        <w:rPr>
          <w:rFonts w:eastAsia="Times New Roman"/>
          <w:sz w:val="28"/>
          <w:szCs w:val="28"/>
          <w:lang w:eastAsia="ru-RU"/>
        </w:rPr>
        <w:t xml:space="preserve">  </w:t>
      </w:r>
    </w:p>
    <w:p w:rsidR="00E04628" w:rsidRDefault="00E04628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</w:t>
      </w:r>
      <w:r w:rsidRPr="00E04628">
        <w:rPr>
          <w:rFonts w:eastAsia="Times New Roman"/>
          <w:sz w:val="28"/>
          <w:szCs w:val="28"/>
          <w:lang w:eastAsia="ru-RU"/>
        </w:rPr>
        <w:t>оля экспорта в структуре ВВП</w:t>
      </w:r>
      <w:r w:rsidR="00EC30F4">
        <w:rPr>
          <w:rFonts w:eastAsia="Times New Roman"/>
          <w:sz w:val="28"/>
          <w:szCs w:val="28"/>
          <w:lang w:eastAsia="ru-RU"/>
        </w:rPr>
        <w:t xml:space="preserve"> с </w:t>
      </w:r>
      <w:r w:rsidRPr="00E04628">
        <w:rPr>
          <w:rFonts w:eastAsia="Times New Roman"/>
          <w:sz w:val="28"/>
          <w:szCs w:val="28"/>
          <w:lang w:eastAsia="ru-RU"/>
        </w:rPr>
        <w:t>22,0</w:t>
      </w:r>
      <w:r w:rsidR="00EC30F4">
        <w:rPr>
          <w:rFonts w:eastAsia="Times New Roman"/>
          <w:sz w:val="28"/>
          <w:szCs w:val="28"/>
          <w:lang w:eastAsia="ru-RU"/>
        </w:rPr>
        <w:t xml:space="preserve">% в 2019 году вырастет до </w:t>
      </w:r>
      <w:r w:rsidRPr="00E04628">
        <w:rPr>
          <w:rFonts w:eastAsia="Times New Roman"/>
          <w:sz w:val="28"/>
          <w:szCs w:val="28"/>
          <w:lang w:eastAsia="ru-RU"/>
        </w:rPr>
        <w:t>28,0</w:t>
      </w:r>
      <w:r w:rsidR="00EC30F4">
        <w:rPr>
          <w:rFonts w:eastAsia="Times New Roman"/>
          <w:sz w:val="28"/>
          <w:szCs w:val="28"/>
          <w:lang w:eastAsia="ru-RU"/>
        </w:rPr>
        <w:t>% в 2023 году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04628" w:rsidRDefault="00EF64DF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предприятия, </w:t>
      </w:r>
      <w:r w:rsidRPr="00EF64DF">
        <w:rPr>
          <w:rFonts w:eastAsia="Times New Roman"/>
          <w:sz w:val="28"/>
          <w:szCs w:val="28"/>
          <w:lang w:eastAsia="ru-RU"/>
        </w:rPr>
        <w:t>экспортер</w:t>
      </w:r>
      <w:r>
        <w:rPr>
          <w:rFonts w:eastAsia="Times New Roman"/>
          <w:sz w:val="28"/>
          <w:szCs w:val="28"/>
          <w:lang w:eastAsia="ru-RU"/>
        </w:rPr>
        <w:t>ы</w:t>
      </w:r>
      <w:r w:rsidRPr="00EF64DF">
        <w:rPr>
          <w:rFonts w:eastAsia="Times New Roman"/>
          <w:sz w:val="28"/>
          <w:szCs w:val="28"/>
          <w:lang w:eastAsia="ru-RU"/>
        </w:rPr>
        <w:t xml:space="preserve"> пищевой промышленности</w:t>
      </w:r>
      <w:r>
        <w:rPr>
          <w:rFonts w:eastAsia="Times New Roman"/>
          <w:sz w:val="28"/>
          <w:szCs w:val="28"/>
          <w:lang w:eastAsia="ru-RU"/>
        </w:rPr>
        <w:t xml:space="preserve"> к 2023 году </w:t>
      </w:r>
      <w:r w:rsidRPr="00EF64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полностью внедрят </w:t>
      </w:r>
      <w:r w:rsidRPr="00EF64DF">
        <w:rPr>
          <w:rFonts w:eastAsia="Times New Roman"/>
          <w:sz w:val="28"/>
          <w:szCs w:val="28"/>
          <w:lang w:eastAsia="ru-RU"/>
        </w:rPr>
        <w:t>систем</w:t>
      </w:r>
      <w:r>
        <w:rPr>
          <w:rFonts w:eastAsia="Times New Roman"/>
          <w:sz w:val="28"/>
          <w:szCs w:val="28"/>
          <w:lang w:eastAsia="ru-RU"/>
        </w:rPr>
        <w:t>у</w:t>
      </w:r>
      <w:r w:rsidRPr="00EF64DF">
        <w:rPr>
          <w:rFonts w:eastAsia="Times New Roman"/>
          <w:sz w:val="28"/>
          <w:szCs w:val="28"/>
          <w:lang w:eastAsia="ru-RU"/>
        </w:rPr>
        <w:t xml:space="preserve"> НАССР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F64DF" w:rsidRPr="00EF64DF" w:rsidRDefault="00EF64DF" w:rsidP="00E73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число </w:t>
      </w:r>
      <w:r w:rsidR="00EC30F4">
        <w:rPr>
          <w:rFonts w:eastAsia="Times New Roman"/>
          <w:sz w:val="28"/>
          <w:szCs w:val="28"/>
          <w:lang w:eastAsia="ru-RU"/>
        </w:rPr>
        <w:t>реализуемых проектов ГЧП</w:t>
      </w:r>
      <w:r>
        <w:rPr>
          <w:rFonts w:eastAsia="Times New Roman"/>
          <w:sz w:val="28"/>
          <w:szCs w:val="28"/>
          <w:lang w:eastAsia="ru-RU"/>
        </w:rPr>
        <w:t xml:space="preserve"> к 2023 году достигнет 25;</w:t>
      </w:r>
    </w:p>
    <w:p w:rsidR="00EF64DF" w:rsidRDefault="00EF64DF" w:rsidP="00EF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F64DF">
        <w:rPr>
          <w:rFonts w:eastAsia="Times New Roman"/>
          <w:sz w:val="28"/>
          <w:szCs w:val="28"/>
          <w:lang w:eastAsia="ru-RU"/>
        </w:rPr>
        <w:t>число новых торгово-логистических центров с учетом специализации каждого из регионов достигнет 11 к 2023 году</w:t>
      </w:r>
      <w:r>
        <w:rPr>
          <w:rFonts w:eastAsia="Times New Roman"/>
          <w:sz w:val="28"/>
          <w:szCs w:val="28"/>
          <w:lang w:eastAsia="ru-RU"/>
        </w:rPr>
        <w:t xml:space="preserve">; </w:t>
      </w:r>
    </w:p>
    <w:p w:rsidR="00EF64DF" w:rsidRDefault="00EF64DF" w:rsidP="00EF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64DF">
        <w:rPr>
          <w:rFonts w:eastAsia="Times New Roman"/>
          <w:sz w:val="28"/>
          <w:szCs w:val="28"/>
          <w:lang w:eastAsia="ru-RU"/>
        </w:rPr>
        <w:t xml:space="preserve">  </w:t>
      </w:r>
      <w:r w:rsidR="00BA6749">
        <w:rPr>
          <w:rFonts w:eastAsia="Times New Roman"/>
          <w:sz w:val="28"/>
          <w:szCs w:val="28"/>
          <w:lang w:eastAsia="ru-RU"/>
        </w:rPr>
        <w:t>- д</w:t>
      </w:r>
      <w:r w:rsidR="00BA6749" w:rsidRPr="00BA6749">
        <w:rPr>
          <w:rFonts w:eastAsia="Times New Roman"/>
          <w:sz w:val="28"/>
          <w:szCs w:val="28"/>
          <w:lang w:eastAsia="ru-RU"/>
        </w:rPr>
        <w:t>оля образовательных организаций, получающих заказ на подготовку специалистов от работодателей, за счет средств госбюджета</w:t>
      </w:r>
      <w:r w:rsidR="00BA6749">
        <w:rPr>
          <w:rFonts w:eastAsia="Times New Roman"/>
          <w:sz w:val="28"/>
          <w:szCs w:val="28"/>
          <w:lang w:eastAsia="ru-RU"/>
        </w:rPr>
        <w:t xml:space="preserve"> к 2021 году составит 100%.</w:t>
      </w:r>
    </w:p>
    <w:p w:rsidR="008156A9" w:rsidRDefault="008156A9" w:rsidP="00EF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E663F" w:rsidRDefault="000218C4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63EDD">
        <w:rPr>
          <w:rFonts w:eastAsia="Times New Roman"/>
          <w:b/>
          <w:sz w:val="28"/>
          <w:szCs w:val="28"/>
          <w:lang w:eastAsia="ru-RU"/>
        </w:rPr>
        <w:t>VII</w:t>
      </w:r>
      <w:r w:rsidR="00EC30F4" w:rsidRPr="00EC30F4">
        <w:rPr>
          <w:rFonts w:eastAsia="Times New Roman"/>
          <w:b/>
          <w:sz w:val="28"/>
          <w:szCs w:val="28"/>
          <w:lang w:eastAsia="ru-RU"/>
        </w:rPr>
        <w:t xml:space="preserve">. Финансовое обеспечение </w:t>
      </w:r>
      <w:r w:rsidR="00E35150">
        <w:rPr>
          <w:rFonts w:eastAsia="Times New Roman"/>
          <w:b/>
          <w:sz w:val="28"/>
          <w:szCs w:val="28"/>
          <w:lang w:eastAsia="ru-RU"/>
        </w:rPr>
        <w:t xml:space="preserve">Государственной </w:t>
      </w:r>
      <w:r w:rsidR="00EC30F4" w:rsidRPr="00EC30F4">
        <w:rPr>
          <w:rFonts w:eastAsia="Times New Roman"/>
          <w:b/>
          <w:sz w:val="28"/>
          <w:szCs w:val="28"/>
          <w:lang w:eastAsia="ru-RU"/>
        </w:rPr>
        <w:t>Программы</w:t>
      </w:r>
    </w:p>
    <w:p w:rsidR="00E35150" w:rsidRPr="00E35150" w:rsidRDefault="00E35150" w:rsidP="00E3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35150" w:rsidRPr="00E35150" w:rsidRDefault="00E35150" w:rsidP="00E3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мер</w:t>
      </w:r>
      <w:r w:rsidRPr="00E35150">
        <w:rPr>
          <w:rFonts w:eastAsia="Times New Roman"/>
          <w:sz w:val="28"/>
          <w:szCs w:val="28"/>
          <w:lang w:eastAsia="ru-RU"/>
        </w:rPr>
        <w:t xml:space="preserve">, предусмотренных настоящей Программой, </w:t>
      </w:r>
      <w:r w:rsidR="00B667B6">
        <w:rPr>
          <w:rFonts w:eastAsia="Times New Roman"/>
          <w:sz w:val="28"/>
          <w:szCs w:val="28"/>
          <w:lang w:eastAsia="ru-RU"/>
        </w:rPr>
        <w:t xml:space="preserve">не </w:t>
      </w:r>
      <w:r w:rsidRPr="00E35150">
        <w:rPr>
          <w:rFonts w:eastAsia="Times New Roman"/>
          <w:sz w:val="28"/>
          <w:szCs w:val="28"/>
          <w:lang w:eastAsia="ru-RU"/>
        </w:rPr>
        <w:t xml:space="preserve">требует </w:t>
      </w:r>
      <w:r w:rsidR="00481C7F">
        <w:rPr>
          <w:rFonts w:eastAsia="Times New Roman"/>
          <w:sz w:val="28"/>
          <w:szCs w:val="28"/>
          <w:lang w:eastAsia="ru-RU"/>
        </w:rPr>
        <w:t xml:space="preserve">дополнительного </w:t>
      </w:r>
      <w:r w:rsidRPr="00E35150">
        <w:rPr>
          <w:rFonts w:eastAsia="Times New Roman"/>
          <w:sz w:val="28"/>
          <w:szCs w:val="28"/>
          <w:lang w:eastAsia="ru-RU"/>
        </w:rPr>
        <w:t>источника их финансирования из республиканского бюджета</w:t>
      </w:r>
      <w:r>
        <w:rPr>
          <w:rFonts w:eastAsia="Times New Roman"/>
          <w:sz w:val="28"/>
          <w:szCs w:val="28"/>
          <w:lang w:eastAsia="ru-RU"/>
        </w:rPr>
        <w:t xml:space="preserve">, предусмотренного для обеспечения </w:t>
      </w:r>
      <w:r w:rsidR="00B667B6">
        <w:rPr>
          <w:rFonts w:eastAsia="Times New Roman"/>
          <w:sz w:val="28"/>
          <w:szCs w:val="28"/>
          <w:lang w:eastAsia="ru-RU"/>
        </w:rPr>
        <w:t xml:space="preserve">нормотворческой </w:t>
      </w:r>
      <w:r>
        <w:rPr>
          <w:rFonts w:eastAsia="Times New Roman"/>
          <w:sz w:val="28"/>
          <w:szCs w:val="28"/>
          <w:lang w:eastAsia="ru-RU"/>
        </w:rPr>
        <w:t xml:space="preserve">деятельности ведомств, </w:t>
      </w:r>
      <w:r w:rsidR="00B667B6">
        <w:rPr>
          <w:rFonts w:eastAsia="Times New Roman"/>
          <w:sz w:val="28"/>
          <w:szCs w:val="28"/>
          <w:lang w:eastAsia="ru-RU"/>
        </w:rPr>
        <w:t>за исключением специально привлекаемых средств на оплату труда независимых экспертов за счёт ресурсов партнёров по развитию</w:t>
      </w:r>
      <w:r w:rsidRPr="00E35150">
        <w:rPr>
          <w:rFonts w:eastAsia="Times New Roman"/>
          <w:sz w:val="28"/>
          <w:szCs w:val="28"/>
          <w:lang w:eastAsia="ru-RU"/>
        </w:rPr>
        <w:t xml:space="preserve">. </w:t>
      </w:r>
    </w:p>
    <w:p w:rsidR="001E663F" w:rsidRDefault="00E3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67B6">
        <w:rPr>
          <w:rFonts w:eastAsia="Times New Roman"/>
          <w:sz w:val="28"/>
          <w:szCs w:val="28"/>
          <w:lang w:eastAsia="ru-RU"/>
        </w:rPr>
        <w:t xml:space="preserve">Для обеспечения финансирования реализации Программы должны быть использованы </w:t>
      </w:r>
      <w:r w:rsidR="003B2BCD">
        <w:rPr>
          <w:rFonts w:eastAsia="Times New Roman"/>
          <w:sz w:val="28"/>
          <w:szCs w:val="28"/>
          <w:lang w:eastAsia="ru-RU"/>
        </w:rPr>
        <w:t xml:space="preserve">внебюджетные </w:t>
      </w:r>
      <w:r w:rsidRPr="00B667B6">
        <w:rPr>
          <w:rFonts w:eastAsia="Times New Roman"/>
          <w:sz w:val="28"/>
          <w:szCs w:val="28"/>
          <w:lang w:eastAsia="ru-RU"/>
        </w:rPr>
        <w:t>источники</w:t>
      </w:r>
      <w:r w:rsidR="00B667B6">
        <w:rPr>
          <w:rFonts w:eastAsia="Times New Roman"/>
          <w:sz w:val="28"/>
          <w:szCs w:val="28"/>
          <w:lang w:eastAsia="ru-RU"/>
        </w:rPr>
        <w:t xml:space="preserve"> на основе достигнутых договорённостей с донорскими организациями.</w:t>
      </w:r>
    </w:p>
    <w:p w:rsidR="002963F0" w:rsidRPr="009E0FAD" w:rsidRDefault="00096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Устранение финансовых разрывов </w:t>
      </w:r>
      <w:r w:rsidR="002963F0">
        <w:rPr>
          <w:rFonts w:eastAsia="Times New Roman"/>
          <w:sz w:val="28"/>
          <w:szCs w:val="28"/>
          <w:lang w:eastAsia="ru-RU"/>
        </w:rPr>
        <w:t xml:space="preserve">по отдельным мерам в период </w:t>
      </w:r>
      <w:r w:rsidR="00B667B6">
        <w:rPr>
          <w:rFonts w:eastAsia="Times New Roman"/>
          <w:sz w:val="28"/>
          <w:szCs w:val="28"/>
          <w:lang w:eastAsia="ru-RU"/>
        </w:rPr>
        <w:t>принятия</w:t>
      </w:r>
      <w:r>
        <w:rPr>
          <w:rFonts w:eastAsia="Times New Roman"/>
          <w:sz w:val="28"/>
          <w:szCs w:val="28"/>
          <w:lang w:eastAsia="ru-RU"/>
        </w:rPr>
        <w:t xml:space="preserve"> П</w:t>
      </w:r>
      <w:r w:rsidR="002963F0">
        <w:rPr>
          <w:rFonts w:eastAsia="Times New Roman"/>
          <w:sz w:val="28"/>
          <w:szCs w:val="28"/>
          <w:lang w:eastAsia="ru-RU"/>
        </w:rPr>
        <w:t xml:space="preserve">рограммы  </w:t>
      </w:r>
      <w:r w:rsidR="00B667B6">
        <w:rPr>
          <w:rFonts w:eastAsia="Times New Roman"/>
          <w:sz w:val="28"/>
          <w:szCs w:val="28"/>
          <w:lang w:eastAsia="ru-RU"/>
        </w:rPr>
        <w:t>по</w:t>
      </w:r>
      <w:r w:rsidR="002963F0">
        <w:rPr>
          <w:rFonts w:eastAsia="Times New Roman"/>
          <w:sz w:val="28"/>
          <w:szCs w:val="28"/>
          <w:lang w:eastAsia="ru-RU"/>
        </w:rPr>
        <w:t xml:space="preserve">требует согласования с партнёрами по развитию для привлечения дополнительных ресурсов </w:t>
      </w:r>
      <w:r w:rsidR="00B667B6">
        <w:rPr>
          <w:rFonts w:eastAsia="Times New Roman"/>
          <w:sz w:val="28"/>
          <w:szCs w:val="28"/>
          <w:lang w:eastAsia="ru-RU"/>
        </w:rPr>
        <w:t>поср</w:t>
      </w:r>
      <w:r>
        <w:rPr>
          <w:rFonts w:eastAsia="Times New Roman"/>
          <w:sz w:val="28"/>
          <w:szCs w:val="28"/>
          <w:lang w:eastAsia="ru-RU"/>
        </w:rPr>
        <w:t>едством проведения презентации П</w:t>
      </w:r>
      <w:r w:rsidR="00B667B6">
        <w:rPr>
          <w:rFonts w:eastAsia="Times New Roman"/>
          <w:sz w:val="28"/>
          <w:szCs w:val="28"/>
          <w:lang w:eastAsia="ru-RU"/>
        </w:rPr>
        <w:t>рограммы партнёрам по развитию после её принятия.</w:t>
      </w:r>
      <w:r w:rsidR="002963F0">
        <w:rPr>
          <w:rFonts w:eastAsia="Times New Roman"/>
          <w:sz w:val="28"/>
          <w:szCs w:val="28"/>
          <w:lang w:eastAsia="ru-RU"/>
        </w:rPr>
        <w:t xml:space="preserve"> </w:t>
      </w:r>
    </w:p>
    <w:p w:rsidR="009E0FAD" w:rsidRDefault="009E0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</w:p>
    <w:p w:rsidR="009E0FAD" w:rsidRDefault="009E0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</w:p>
    <w:p w:rsidR="009E0FAD" w:rsidRDefault="009E0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</w:p>
    <w:p w:rsidR="009E0FAD" w:rsidRDefault="009E0FAD" w:rsidP="009E0FAD">
      <w:pPr>
        <w:jc w:val="center"/>
        <w:rPr>
          <w:b/>
        </w:rPr>
        <w:sectPr w:rsidR="009E0FAD" w:rsidSect="00704AD3">
          <w:pgSz w:w="11906" w:h="16838"/>
          <w:pgMar w:top="1134" w:right="850" w:bottom="1134" w:left="1701" w:header="708" w:footer="446" w:gutter="0"/>
          <w:cols w:space="708"/>
          <w:docGrid w:linePitch="360"/>
        </w:sectPr>
      </w:pPr>
    </w:p>
    <w:p w:rsidR="009E0FAD" w:rsidRDefault="009E0FAD" w:rsidP="009E0FAD">
      <w:pPr>
        <w:jc w:val="center"/>
        <w:rPr>
          <w:b/>
        </w:rPr>
      </w:pPr>
      <w:r>
        <w:rPr>
          <w:b/>
        </w:rPr>
        <w:lastRenderedPageBreak/>
        <w:t xml:space="preserve">Бюджет Программы развития и поддержки малого и среднего предпринимательства в </w:t>
      </w:r>
      <w:proofErr w:type="spellStart"/>
      <w:r>
        <w:rPr>
          <w:b/>
        </w:rPr>
        <w:t>Кыргызской</w:t>
      </w:r>
      <w:proofErr w:type="spellEnd"/>
      <w:r>
        <w:rPr>
          <w:b/>
        </w:rPr>
        <w:t xml:space="preserve"> Республике на 2019 -2023 годы</w:t>
      </w:r>
    </w:p>
    <w:p w:rsidR="009E0FAD" w:rsidRDefault="009E0FAD" w:rsidP="009E0FAD">
      <w:pPr>
        <w:jc w:val="center"/>
        <w:rPr>
          <w:b/>
        </w:rPr>
      </w:pPr>
    </w:p>
    <w:p w:rsidR="009E0FAD" w:rsidRDefault="009E0FAD" w:rsidP="009E0FAD">
      <w:pPr>
        <w:jc w:val="center"/>
        <w:rPr>
          <w:b/>
        </w:rPr>
      </w:pPr>
    </w:p>
    <w:tbl>
      <w:tblPr>
        <w:tblW w:w="4885" w:type="pct"/>
        <w:tblInd w:w="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59"/>
        <w:gridCol w:w="803"/>
        <w:gridCol w:w="1803"/>
        <w:gridCol w:w="1430"/>
        <w:gridCol w:w="1323"/>
        <w:gridCol w:w="3594"/>
        <w:gridCol w:w="2196"/>
        <w:gridCol w:w="1760"/>
      </w:tblGrid>
      <w:tr w:rsidR="009E0FAD" w:rsidRPr="00326AE8" w:rsidTr="00AB0E9F">
        <w:tc>
          <w:tcPr>
            <w:tcW w:w="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3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4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12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  <w:tc>
          <w:tcPr>
            <w:tcW w:w="6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ascii="Arial" w:eastAsia="Times New Roman" w:hAnsi="Arial"/>
                <w:color w:val="212529"/>
                <w:sz w:val="22"/>
                <w:lang w:eastAsia="ru-RU"/>
              </w:rPr>
            </w:pPr>
          </w:p>
        </w:tc>
      </w:tr>
    </w:tbl>
    <w:tbl>
      <w:tblPr>
        <w:tblStyle w:val="ae"/>
        <w:tblW w:w="15545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411"/>
        <w:gridCol w:w="1558"/>
        <w:gridCol w:w="1134"/>
        <w:gridCol w:w="1368"/>
        <w:gridCol w:w="748"/>
        <w:gridCol w:w="57"/>
        <w:gridCol w:w="8"/>
        <w:gridCol w:w="99"/>
        <w:gridCol w:w="8"/>
        <w:gridCol w:w="14"/>
        <w:gridCol w:w="36"/>
        <w:gridCol w:w="610"/>
        <w:gridCol w:w="170"/>
        <w:gridCol w:w="9"/>
        <w:gridCol w:w="644"/>
        <w:gridCol w:w="7"/>
        <w:gridCol w:w="15"/>
        <w:gridCol w:w="102"/>
        <w:gridCol w:w="19"/>
        <w:gridCol w:w="677"/>
        <w:gridCol w:w="38"/>
        <w:gridCol w:w="778"/>
        <w:gridCol w:w="17"/>
        <w:gridCol w:w="17"/>
        <w:gridCol w:w="17"/>
        <w:gridCol w:w="16"/>
        <w:gridCol w:w="16"/>
        <w:gridCol w:w="16"/>
        <w:gridCol w:w="13"/>
        <w:gridCol w:w="908"/>
        <w:gridCol w:w="1639"/>
      </w:tblGrid>
      <w:tr w:rsidR="009E0FAD" w:rsidTr="009E0FAD">
        <w:trPr>
          <w:trHeight w:val="600"/>
        </w:trPr>
        <w:tc>
          <w:tcPr>
            <w:tcW w:w="560" w:type="dxa"/>
            <w:vMerge w:val="restart"/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16" w:type="dxa"/>
            <w:vMerge w:val="restart"/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Меры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368" w:type="dxa"/>
            <w:vMerge w:val="restart"/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261" w:type="dxa"/>
            <w:gridSpan w:val="17"/>
            <w:vMerge w:val="restart"/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</w:t>
            </w:r>
          </w:p>
        </w:tc>
        <w:tc>
          <w:tcPr>
            <w:tcW w:w="1798" w:type="dxa"/>
            <w:gridSpan w:val="9"/>
            <w:tcBorders>
              <w:bottom w:val="single" w:sz="4" w:space="0" w:color="auto"/>
            </w:tcBorders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Возможности</w:t>
            </w:r>
          </w:p>
        </w:tc>
        <w:tc>
          <w:tcPr>
            <w:tcW w:w="1639" w:type="dxa"/>
            <w:vMerge w:val="restart"/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Финансовый разрыв</w:t>
            </w:r>
          </w:p>
        </w:tc>
      </w:tr>
      <w:tr w:rsidR="009E0FAD" w:rsidTr="009E0FAD">
        <w:trPr>
          <w:trHeight w:val="276"/>
        </w:trPr>
        <w:tc>
          <w:tcPr>
            <w:tcW w:w="560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FAD" w:rsidRPr="00525D4E" w:rsidRDefault="009E0FAD" w:rsidP="00AB0E9F">
            <w:pPr>
              <w:jc w:val="center"/>
              <w:rPr>
                <w:sz w:val="20"/>
                <w:szCs w:val="20"/>
              </w:rPr>
            </w:pPr>
            <w:proofErr w:type="spellStart"/>
            <w:r w:rsidRPr="00525D4E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-</w:t>
            </w:r>
            <w:r w:rsidRPr="00525D4E">
              <w:rPr>
                <w:sz w:val="20"/>
                <w:szCs w:val="20"/>
              </w:rPr>
              <w:t>бюждет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0FAD" w:rsidRPr="00525D4E" w:rsidRDefault="009E0FAD" w:rsidP="00AB0E9F">
            <w:pPr>
              <w:jc w:val="center"/>
              <w:rPr>
                <w:sz w:val="20"/>
                <w:szCs w:val="20"/>
              </w:rPr>
            </w:pPr>
            <w:r w:rsidRPr="00525D4E">
              <w:rPr>
                <w:sz w:val="20"/>
                <w:szCs w:val="20"/>
              </w:rPr>
              <w:t>ПГИ и гранты</w:t>
            </w:r>
          </w:p>
        </w:tc>
        <w:tc>
          <w:tcPr>
            <w:tcW w:w="1639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</w:tr>
      <w:tr w:rsidR="009E0FAD" w:rsidTr="009E0FAD">
        <w:trPr>
          <w:trHeight w:val="469"/>
        </w:trPr>
        <w:tc>
          <w:tcPr>
            <w:tcW w:w="560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525D4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525D4E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525D4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26AE8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25D4E">
              <w:rPr>
                <w:rFonts w:eastAsia="Times New Roman"/>
                <w:sz w:val="20"/>
                <w:szCs w:val="20"/>
                <w:lang w:eastAsia="ru-RU"/>
              </w:rPr>
              <w:t> бюджет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FAD" w:rsidRPr="00326AE8" w:rsidRDefault="009E0FAD" w:rsidP="00AB0E9F">
            <w:pPr>
              <w:spacing w:line="37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D4E">
              <w:rPr>
                <w:rFonts w:eastAsia="Times New Roman"/>
                <w:sz w:val="20"/>
                <w:szCs w:val="20"/>
                <w:lang w:eastAsia="ru-RU"/>
              </w:rPr>
              <w:t>ПГИ и гранты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D4E">
              <w:rPr>
                <w:rFonts w:eastAsia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0FAD" w:rsidRPr="00326AE8" w:rsidRDefault="009E0FAD" w:rsidP="00AB0E9F">
            <w:pPr>
              <w:spacing w:after="60" w:line="37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D4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vAlign w:val="center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639" w:type="dxa"/>
            <w:vMerge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BD7327" w:rsidRDefault="009E0FAD" w:rsidP="00AB0E9F">
            <w:pPr>
              <w:jc w:val="center"/>
              <w:rPr>
                <w:b/>
              </w:rPr>
            </w:pPr>
            <w:r w:rsidRPr="00BD7327">
              <w:rPr>
                <w:b/>
              </w:rPr>
              <w:t>Раздел</w:t>
            </w:r>
            <w:r w:rsidRPr="00BD7327">
              <w:rPr>
                <w:rFonts w:eastAsia="Times New Roman"/>
                <w:b/>
                <w:lang w:eastAsia="ru-RU"/>
              </w:rPr>
              <w:t xml:space="preserve"> </w:t>
            </w:r>
            <w:r w:rsidRPr="00BD7327"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. </w:t>
            </w:r>
            <w:r w:rsidRPr="00BD7327">
              <w:rPr>
                <w:rFonts w:eastAsia="Times New Roman"/>
                <w:b/>
                <w:lang w:eastAsia="ru-RU"/>
              </w:rPr>
              <w:t xml:space="preserve">Содействие развитию  </w:t>
            </w:r>
            <w:r w:rsidRPr="00BD7327">
              <w:rPr>
                <w:b/>
              </w:rPr>
              <w:t>внешнеэкономической</w:t>
            </w:r>
            <w:r w:rsidRPr="00BD7327">
              <w:rPr>
                <w:rFonts w:eastAsia="Times New Roman"/>
                <w:b/>
                <w:lang w:eastAsia="ru-RU"/>
              </w:rPr>
              <w:t xml:space="preserve"> деятельности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contextualSpacing/>
              <w:rPr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 xml:space="preserve">Техническая модернизация инфраструктуры на местах </w:t>
            </w:r>
            <w:proofErr w:type="gramStart"/>
            <w:r w:rsidRPr="00402545">
              <w:rPr>
                <w:color w:val="000000"/>
                <w:sz w:val="20"/>
                <w:szCs w:val="20"/>
              </w:rPr>
              <w:t>таможенного</w:t>
            </w:r>
            <w:proofErr w:type="gramEnd"/>
            <w:r w:rsidRPr="004025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2545">
              <w:rPr>
                <w:color w:val="000000"/>
                <w:sz w:val="20"/>
                <w:szCs w:val="20"/>
              </w:rPr>
              <w:t>офор</w:t>
            </w:r>
            <w:r>
              <w:rPr>
                <w:color w:val="000000"/>
                <w:sz w:val="20"/>
                <w:szCs w:val="20"/>
              </w:rPr>
              <w:t>млн</w:t>
            </w:r>
            <w:r w:rsidRPr="00402545">
              <w:rPr>
                <w:color w:val="000000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/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>Обновление материально-технической базы, в том числе инфраструктуры  таможенных терминалов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ГТС, МЭ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2019-2022 гг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 долл.</w:t>
            </w:r>
          </w:p>
        </w:tc>
        <w:tc>
          <w:tcPr>
            <w:tcW w:w="912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28" w:type="dxa"/>
            <w:gridSpan w:val="9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8041C0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contextualSpacing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Обеспечение оптимального режима работы пунктов пропуска через таможенную границу ЕАЭС  в </w:t>
            </w:r>
            <w:proofErr w:type="gramStart"/>
            <w:r w:rsidRPr="00402545">
              <w:rPr>
                <w:sz w:val="20"/>
                <w:szCs w:val="20"/>
              </w:rPr>
              <w:t>КР</w:t>
            </w:r>
            <w:proofErr w:type="gramEnd"/>
            <w:r w:rsidRPr="00402545">
              <w:rPr>
                <w:sz w:val="20"/>
                <w:szCs w:val="20"/>
              </w:rPr>
              <w:t xml:space="preserve"> для участников ВЭД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 xml:space="preserve">2.1.Инициировать проведение переговоров с сопредельными  государствами и достичь договорённостей (соглашений)  по бесперебойности  и увеличению времени функционирования пунктов пропуска через границу </w:t>
            </w:r>
            <w:proofErr w:type="spellStart"/>
            <w:r w:rsidRPr="00402545">
              <w:rPr>
                <w:color w:val="000000"/>
                <w:sz w:val="20"/>
                <w:szCs w:val="20"/>
              </w:rPr>
              <w:t>Кыргызской</w:t>
            </w:r>
            <w:proofErr w:type="spellEnd"/>
            <w:r w:rsidRPr="00402545">
              <w:rPr>
                <w:color w:val="000000"/>
                <w:sz w:val="20"/>
                <w:szCs w:val="20"/>
              </w:rPr>
              <w:t xml:space="preserve"> Республики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ГТС, МИД, ГПС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8" w:type="dxa"/>
            <w:gridSpan w:val="9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F91480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2.2. Разработать и утвердить Положение о взаимодействии государственных органов на границе направленных на ускорение выпуска товаров на границе (обмен информацией, совместные меры </w:t>
            </w:r>
            <w:r w:rsidRPr="00402545">
              <w:rPr>
                <w:sz w:val="20"/>
                <w:szCs w:val="20"/>
              </w:rPr>
              <w:lastRenderedPageBreak/>
              <w:t>контроля)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val="ky-KG" w:eastAsia="ru-RU"/>
              </w:rPr>
              <w:lastRenderedPageBreak/>
              <w:t>ГТС, ГПС, МТ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val="ky-KG" w:eastAsia="ru-RU"/>
              </w:rPr>
              <w:t xml:space="preserve">Д, МЭ, </w:t>
            </w:r>
            <w:r w:rsidRPr="00402545">
              <w:rPr>
                <w:sz w:val="20"/>
                <w:szCs w:val="20"/>
                <w:lang w:val="ky-KG"/>
              </w:rPr>
              <w:t>ГИВФБ,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val="ky-KG" w:eastAsia="ru-RU"/>
              </w:rPr>
              <w:t xml:space="preserve"> МЗ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Ноябрь 2020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долл.</w:t>
            </w:r>
          </w:p>
        </w:tc>
        <w:tc>
          <w:tcPr>
            <w:tcW w:w="920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28" w:type="dxa"/>
            <w:gridSpan w:val="9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402545">
              <w:rPr>
                <w:sz w:val="20"/>
                <w:szCs w:val="20"/>
              </w:rPr>
              <w:t>электронного таможенного декларирования и системы автоматического выпуска товаров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>Совершенствовать электронное декларирование, включая выпуск товаров до подачи декларации на товары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ГТС</w:t>
            </w:r>
            <w:r>
              <w:rPr>
                <w:sz w:val="20"/>
                <w:szCs w:val="20"/>
              </w:rPr>
              <w:t>, МЭ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2019-2021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8" w:type="dxa"/>
            <w:gridSpan w:val="9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зон трансграничной торговли на границах с Узбекистаном и Таджикистаном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4.1.  Проведение переговоров по созданию  инфраструктуры трансграничных торгово-рыночных объектов (ТРК) в рамках ЕАЭС и в соответствии с требованиями ВТО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МЭ, МИД, ГТС, ОМСУ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8" w:type="dxa"/>
            <w:gridSpan w:val="9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4.2. Разработка и принятие НПА устанавливающего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особые преференциальные режимы  и упрощенные  процедуры сбора налогов.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МЭ, МИД,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май 2020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912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28" w:type="dxa"/>
            <w:gridSpan w:val="9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bCs/>
                <w:sz w:val="20"/>
                <w:szCs w:val="20"/>
              </w:rPr>
              <w:t xml:space="preserve">Трансформация в цифровой формат системы подтверждения страны происхождения товара (продукции) СТ-1 и создание электронной  цифровой  платформы по обмену и подтверждению  требуемых </w:t>
            </w:r>
            <w:r w:rsidRPr="00402545">
              <w:rPr>
                <w:bCs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 5.1. Разработка и утверждение регламента взаимодействия субъектов отношений в цифровом формате.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</w:t>
            </w:r>
            <w:proofErr w:type="gramStart"/>
            <w:r w:rsidRPr="00402545">
              <w:rPr>
                <w:sz w:val="20"/>
                <w:szCs w:val="20"/>
              </w:rPr>
              <w:t xml:space="preserve"> ,</w:t>
            </w:r>
            <w:proofErr w:type="gramEnd"/>
            <w:r w:rsidRPr="00402545">
              <w:rPr>
                <w:sz w:val="20"/>
                <w:szCs w:val="20"/>
              </w:rPr>
              <w:t xml:space="preserve"> ТПП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ноябрь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8" w:type="dxa"/>
            <w:gridSpan w:val="9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5.2.  Разработка Технического задания Цифровой платформы  обмена данными о производителях и товарах Внедрение в интегрированную систему баз данных. 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август 2020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 долл.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E0FAD" w:rsidRDefault="009E0FAD" w:rsidP="00AB0E9F">
            <w:pPr>
              <w:rPr>
                <w:b/>
              </w:rPr>
            </w:pP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5.3. Для предприятий,  </w:t>
            </w:r>
            <w:r w:rsidRPr="00402545">
              <w:rPr>
                <w:sz w:val="20"/>
                <w:szCs w:val="20"/>
              </w:rPr>
              <w:lastRenderedPageBreak/>
              <w:t>выпускающих однотипную  продукцию более трёх лет, отменить требование предоставления обязательного акта экспертизы для выдачи Сертификата происхождения продукции.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ТПП, МЭ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декабрь </w:t>
            </w:r>
            <w:r w:rsidRPr="00402545">
              <w:rPr>
                <w:sz w:val="20"/>
                <w:szCs w:val="20"/>
              </w:rPr>
              <w:lastRenderedPageBreak/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долл.</w:t>
            </w:r>
          </w:p>
        </w:tc>
        <w:tc>
          <w:tcPr>
            <w:tcW w:w="970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bCs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Трансформация в цифровой формат системы контроля  фитосанитарной безопасности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Запустить систему обмена электронными Фитосанитарными сертификатами через систему электронной фитосанитарной сертификации ЕАЭС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ГКИТС</w:t>
            </w:r>
            <w:r w:rsidRPr="00402545">
              <w:rPr>
                <w:sz w:val="20"/>
                <w:szCs w:val="20"/>
              </w:rPr>
              <w:t xml:space="preserve"> ГИВФБ, МСХППМ, ГП «</w:t>
            </w:r>
            <w:proofErr w:type="spellStart"/>
            <w:r w:rsidRPr="00402545">
              <w:rPr>
                <w:sz w:val="20"/>
                <w:szCs w:val="20"/>
              </w:rPr>
              <w:t>Тундук</w:t>
            </w:r>
            <w:proofErr w:type="spellEnd"/>
            <w:r w:rsidRPr="0040254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970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bCs/>
                <w:color w:val="2B2B2B"/>
                <w:sz w:val="20"/>
                <w:szCs w:val="20"/>
              </w:rPr>
              <w:t xml:space="preserve"> </w:t>
            </w:r>
            <w:r w:rsidRPr="00402545">
              <w:rPr>
                <w:bCs/>
                <w:sz w:val="20"/>
                <w:szCs w:val="20"/>
              </w:rPr>
              <w:t xml:space="preserve">Расширение торгово-логистических центров в </w:t>
            </w:r>
            <w:proofErr w:type="spellStart"/>
            <w:r w:rsidRPr="00402545">
              <w:rPr>
                <w:bCs/>
                <w:sz w:val="20"/>
                <w:szCs w:val="20"/>
              </w:rPr>
              <w:t>Кыргызской</w:t>
            </w:r>
            <w:proofErr w:type="spellEnd"/>
            <w:r w:rsidRPr="00402545">
              <w:rPr>
                <w:bCs/>
                <w:sz w:val="20"/>
                <w:szCs w:val="20"/>
              </w:rPr>
              <w:t xml:space="preserve"> Республике в сфере сельского хозяйства, включающие в себя лабораторные исследования, хранение, переработку, сортировку, торговую площадку и т.д.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pStyle w:val="HTML"/>
              <w:shd w:val="clear" w:color="auto" w:fill="FFFFFF"/>
              <w:rPr>
                <w:rFonts w:ascii="Times New Roman" w:hAnsi="Times New Roman" w:cs="Times New Roman"/>
                <w:b w:val="0"/>
                <w:bCs/>
              </w:rPr>
            </w:pPr>
            <w:r w:rsidRPr="00402545">
              <w:rPr>
                <w:rFonts w:ascii="Times New Roman" w:hAnsi="Times New Roman" w:cs="Times New Roman"/>
                <w:b w:val="0"/>
                <w:bCs/>
              </w:rPr>
              <w:t xml:space="preserve">  Формирование  бизнес проектов, определение этапов реализации и объемов инвестиций для расширения сети торгово-логистических центров 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АПЗИ, МЭ, </w:t>
            </w:r>
            <w:r w:rsidRPr="00402545">
              <w:rPr>
                <w:sz w:val="20"/>
                <w:szCs w:val="20"/>
              </w:rPr>
              <w:t xml:space="preserve">МСХППМ, </w:t>
            </w:r>
            <w:r>
              <w:rPr>
                <w:sz w:val="20"/>
                <w:szCs w:val="20"/>
              </w:rPr>
              <w:t>О</w:t>
            </w:r>
            <w:r w:rsidRPr="00402545">
              <w:rPr>
                <w:sz w:val="20"/>
                <w:szCs w:val="20"/>
              </w:rPr>
              <w:t>МСУ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2020-2023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970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  <w:gridSpan w:val="2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9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bCs/>
                <w:sz w:val="20"/>
                <w:szCs w:val="20"/>
              </w:rPr>
              <w:t xml:space="preserve">Создать условия для камерального взаимодействия государственных органов и участников </w:t>
            </w:r>
            <w:r w:rsidRPr="00402545">
              <w:rPr>
                <w:bCs/>
                <w:sz w:val="20"/>
                <w:szCs w:val="20"/>
              </w:rPr>
              <w:lastRenderedPageBreak/>
              <w:t xml:space="preserve">внешнеэкономической деятельности по принципу «Единого окна»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bCs/>
                <w:sz w:val="20"/>
                <w:szCs w:val="20"/>
              </w:rPr>
              <w:lastRenderedPageBreak/>
              <w:t xml:space="preserve">В рамках Программы </w:t>
            </w:r>
            <w:proofErr w:type="spellStart"/>
            <w:r w:rsidRPr="00402545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402545">
              <w:rPr>
                <w:bCs/>
                <w:sz w:val="20"/>
                <w:szCs w:val="20"/>
              </w:rPr>
              <w:t xml:space="preserve"> внедрить электронное взаимодействие государственных органов и участников </w:t>
            </w:r>
            <w:r w:rsidRPr="00402545">
              <w:rPr>
                <w:bCs/>
                <w:sz w:val="20"/>
                <w:szCs w:val="20"/>
              </w:rPr>
              <w:lastRenderedPageBreak/>
              <w:t xml:space="preserve">внешнеэкономической деятельности при </w:t>
            </w:r>
            <w:proofErr w:type="spellStart"/>
            <w:r w:rsidRPr="00402545">
              <w:rPr>
                <w:bCs/>
                <w:sz w:val="20"/>
                <w:szCs w:val="20"/>
              </w:rPr>
              <w:t>офор</w:t>
            </w:r>
            <w:r>
              <w:rPr>
                <w:bCs/>
                <w:sz w:val="20"/>
                <w:szCs w:val="20"/>
              </w:rPr>
              <w:t>млнн</w:t>
            </w:r>
            <w:r w:rsidRPr="00402545">
              <w:rPr>
                <w:bCs/>
                <w:sz w:val="20"/>
                <w:szCs w:val="20"/>
              </w:rPr>
              <w:t>ении</w:t>
            </w:r>
            <w:proofErr w:type="spellEnd"/>
            <w:r w:rsidRPr="00402545">
              <w:rPr>
                <w:bCs/>
                <w:sz w:val="20"/>
                <w:szCs w:val="20"/>
              </w:rPr>
              <w:t xml:space="preserve"> документов для осуществления внешнеэкономической деятельности по принципу «Единого окна»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ГКИТС, ГНИ,  МЭ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2019-2020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970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  <w:gridSpan w:val="4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pStyle w:val="HTML"/>
              <w:shd w:val="clear" w:color="auto" w:fill="FFFFFF"/>
              <w:rPr>
                <w:rFonts w:ascii="Times New Roman" w:hAnsi="Times New Roman" w:cs="Times New Roman"/>
                <w:b w:val="0"/>
                <w:bCs/>
                <w:color w:val="2B2B2B"/>
              </w:rPr>
            </w:pPr>
            <w:r w:rsidRPr="00402545">
              <w:rPr>
                <w:rFonts w:ascii="Times New Roman" w:hAnsi="Times New Roman" w:cs="Times New Roman"/>
                <w:b w:val="0"/>
                <w:bCs/>
                <w:color w:val="2B2B2B"/>
              </w:rPr>
              <w:t>Создание специализированной региональной Интернет платформы, развитие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b/>
                <w:bCs/>
                <w:sz w:val="20"/>
                <w:szCs w:val="20"/>
              </w:rPr>
            </w:pPr>
            <w:r w:rsidRPr="00402545">
              <w:rPr>
                <w:rFonts w:eastAsia="Calibri"/>
                <w:b/>
                <w:bCs/>
                <w:color w:val="2B2B2B"/>
                <w:sz w:val="20"/>
                <w:szCs w:val="20"/>
              </w:rPr>
              <w:t xml:space="preserve"> « </w:t>
            </w:r>
            <w:r w:rsidRPr="00402545">
              <w:rPr>
                <w:rFonts w:eastAsia="Calibri"/>
                <w:b/>
                <w:bCs/>
                <w:color w:val="2B2B2B"/>
                <w:sz w:val="20"/>
                <w:szCs w:val="20"/>
                <w:lang w:val="en-US"/>
              </w:rPr>
              <w:t>E</w:t>
            </w:r>
            <w:r w:rsidRPr="00402545">
              <w:rPr>
                <w:rFonts w:eastAsia="Calibri"/>
                <w:b/>
                <w:color w:val="212121"/>
                <w:sz w:val="20"/>
                <w:szCs w:val="20"/>
              </w:rPr>
              <w:t>-</w:t>
            </w:r>
            <w:proofErr w:type="spellStart"/>
            <w:r w:rsidRPr="00402545">
              <w:rPr>
                <w:rFonts w:eastAsia="Calibri"/>
                <w:b/>
                <w:color w:val="212121"/>
                <w:sz w:val="20"/>
                <w:szCs w:val="20"/>
              </w:rPr>
              <w:t>commerce</w:t>
            </w:r>
            <w:proofErr w:type="spellEnd"/>
            <w:r w:rsidRPr="00402545">
              <w:rPr>
                <w:rFonts w:eastAsia="Calibri"/>
                <w:b/>
                <w:color w:val="212121"/>
                <w:sz w:val="20"/>
                <w:szCs w:val="20"/>
              </w:rPr>
              <w:t xml:space="preserve">» </w:t>
            </w:r>
            <w:r w:rsidRPr="00402545">
              <w:rPr>
                <w:color w:val="212121"/>
                <w:sz w:val="20"/>
                <w:szCs w:val="20"/>
              </w:rPr>
              <w:t xml:space="preserve">для </w:t>
            </w:r>
            <w:r w:rsidRPr="00402545">
              <w:rPr>
                <w:rFonts w:eastAsia="Calibri"/>
                <w:color w:val="212121"/>
                <w:sz w:val="20"/>
                <w:szCs w:val="20"/>
              </w:rPr>
              <w:t xml:space="preserve">реализации продукции </w:t>
            </w:r>
            <w:proofErr w:type="spellStart"/>
            <w:r w:rsidRPr="00402545">
              <w:rPr>
                <w:rFonts w:eastAsia="Calibri"/>
                <w:color w:val="212121"/>
                <w:sz w:val="20"/>
                <w:szCs w:val="20"/>
              </w:rPr>
              <w:t>кыргызских</w:t>
            </w:r>
            <w:proofErr w:type="spellEnd"/>
            <w:r w:rsidRPr="00402545">
              <w:rPr>
                <w:rFonts w:eastAsia="Calibri"/>
                <w:color w:val="212121"/>
                <w:sz w:val="20"/>
                <w:szCs w:val="20"/>
              </w:rPr>
              <w:t xml:space="preserve"> предприятий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bCs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Содействие </w:t>
            </w:r>
            <w:proofErr w:type="spellStart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кыргызским</w:t>
            </w:r>
            <w:proofErr w:type="spellEnd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предприятиям </w:t>
            </w:r>
            <w:proofErr w:type="gramStart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регистрация</w:t>
            </w:r>
            <w:proofErr w:type="gramEnd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электронных торговых площадках стран ЕАЭС, СНГ,  КНР. Продвижение Интернет платформы </w:t>
            </w:r>
            <w:proofErr w:type="gramStart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брендов </w:t>
            </w:r>
            <w:proofErr w:type="spellStart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продукции.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color w:val="2B2B2B"/>
                <w:sz w:val="20"/>
                <w:szCs w:val="20"/>
              </w:rPr>
              <w:t xml:space="preserve">МЭ, </w:t>
            </w:r>
            <w:proofErr w:type="spellStart"/>
            <w:r>
              <w:rPr>
                <w:color w:val="2B2B2B"/>
                <w:sz w:val="20"/>
                <w:szCs w:val="20"/>
              </w:rPr>
              <w:t>ГКИТиС</w:t>
            </w:r>
            <w:proofErr w:type="spellEnd"/>
            <w:r>
              <w:rPr>
                <w:color w:val="2B2B2B"/>
                <w:sz w:val="20"/>
                <w:szCs w:val="20"/>
              </w:rPr>
              <w:t xml:space="preserve">, АПЗИ,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</w:t>
            </w:r>
            <w:proofErr w:type="spellStart"/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ассоциаци</w:t>
            </w:r>
            <w:proofErr w:type="spellEnd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2019-2023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  <w:gridSpan w:val="4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pStyle w:val="HTML"/>
              <w:shd w:val="clear" w:color="auto" w:fill="FFFFFF"/>
              <w:rPr>
                <w:rFonts w:ascii="Times New Roman" w:hAnsi="Times New Roman" w:cs="Times New Roman"/>
                <w:b w:val="0"/>
                <w:bCs/>
              </w:rPr>
            </w:pPr>
            <w:r w:rsidRPr="00402545">
              <w:rPr>
                <w:rFonts w:ascii="Times New Roman" w:hAnsi="Times New Roman" w:cs="Times New Roman"/>
                <w:b w:val="0"/>
                <w:bCs/>
              </w:rPr>
              <w:t>Содействие  в проведении  специализированных выставок, ярмарок в стране и за рубежом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10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.1 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визовой поддержки для групп участников (вербальная нота на группу) для участия в  выставочных мероприятиях за рубежом</w:t>
            </w:r>
          </w:p>
        </w:tc>
        <w:tc>
          <w:tcPr>
            <w:tcW w:w="1558" w:type="dxa"/>
            <w:vMerge w:val="restart"/>
          </w:tcPr>
          <w:p w:rsidR="009E0FAD" w:rsidRPr="0028172C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172C">
              <w:rPr>
                <w:rFonts w:eastAsia="Times New Roman"/>
                <w:bCs/>
                <w:sz w:val="20"/>
                <w:szCs w:val="20"/>
                <w:lang w:eastAsia="ru-RU"/>
              </w:rPr>
              <w:t>МИД, МЭ, АПЗИ, ТПП</w:t>
            </w:r>
          </w:p>
        </w:tc>
        <w:tc>
          <w:tcPr>
            <w:tcW w:w="1134" w:type="dxa"/>
          </w:tcPr>
          <w:p w:rsidR="009E0FAD" w:rsidRPr="0028172C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172C">
              <w:rPr>
                <w:rFonts w:eastAsia="Times New Roman"/>
                <w:bCs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  <w:gridSpan w:val="4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pStyle w:val="HTML"/>
              <w:shd w:val="clear" w:color="auto" w:fill="FFFFFF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.2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Информирование широкого круга субъектов частного сектора о проводимых мероприятиях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в других странах</w:t>
            </w:r>
          </w:p>
        </w:tc>
        <w:tc>
          <w:tcPr>
            <w:tcW w:w="1558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BD7327" w:rsidRDefault="009E0FAD" w:rsidP="00AB0E9F">
            <w:pPr>
              <w:jc w:val="center"/>
              <w:rPr>
                <w:b/>
              </w:rPr>
            </w:pPr>
            <w:r w:rsidRPr="00BD7327">
              <w:rPr>
                <w:rFonts w:eastAsia="Times New Roman"/>
                <w:b/>
                <w:bCs/>
                <w:lang w:eastAsia="ru-RU"/>
              </w:rPr>
              <w:t xml:space="preserve">Раздел </w:t>
            </w:r>
            <w:r w:rsidRPr="00BD7327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BD7327">
              <w:rPr>
                <w:rFonts w:eastAsia="Times New Roman"/>
                <w:b/>
                <w:bCs/>
                <w:lang w:eastAsia="ru-RU"/>
              </w:rPr>
              <w:t>. Трудовые отношения, поддержка и содействие  в подготовке, переподготовке кадров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Обеспечение экономического баланса интересов работодателей и наёмных </w:t>
            </w:r>
            <w:r w:rsidRPr="00402545">
              <w:rPr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Провести </w:t>
            </w:r>
            <w:r w:rsidRPr="00402545">
              <w:rPr>
                <w:sz w:val="20"/>
                <w:szCs w:val="20"/>
              </w:rPr>
              <w:t xml:space="preserve">анализ трудового законодательства на предмет </w:t>
            </w:r>
            <w:proofErr w:type="gramStart"/>
            <w:r w:rsidRPr="00402545">
              <w:rPr>
                <w:sz w:val="20"/>
                <w:szCs w:val="20"/>
              </w:rPr>
              <w:t xml:space="preserve">необходимости расширения сферы </w:t>
            </w:r>
            <w:r w:rsidRPr="00402545">
              <w:rPr>
                <w:sz w:val="20"/>
                <w:szCs w:val="20"/>
              </w:rPr>
              <w:lastRenderedPageBreak/>
              <w:t>применения срочных трудовых договоров</w:t>
            </w:r>
            <w:proofErr w:type="gramEnd"/>
            <w:r w:rsidRPr="00402545">
              <w:rPr>
                <w:sz w:val="20"/>
                <w:szCs w:val="20"/>
              </w:rPr>
              <w:t xml:space="preserve"> для баланса интер</w:t>
            </w:r>
            <w:r>
              <w:rPr>
                <w:sz w:val="20"/>
                <w:szCs w:val="20"/>
              </w:rPr>
              <w:t>есов работников и работодателей</w:t>
            </w:r>
            <w:r w:rsidRPr="00402545">
              <w:rPr>
                <w:sz w:val="20"/>
                <w:szCs w:val="20"/>
              </w:rPr>
              <w:t xml:space="preserve">. 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По результатам анализа внести изменения  в законодательство о  труде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 xml:space="preserve">МТСР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ГИЭТБ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2019-2020 </w:t>
            </w:r>
            <w:proofErr w:type="spellStart"/>
            <w:proofErr w:type="gramStart"/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2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6" w:type="dxa"/>
            <w:gridSpan w:val="6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Пересмотр норм выплат за работу сверх нормы,  и сокращения размера выплат выходного пособия  при увольнении работника по инициативе работодателя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Внести изменения  в трудовое законодательство в части пересмотра размера выплаты минимальных пособий при увольнении работника по инициативе работодателя.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МТСР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ГИЭТБ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2019-2020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гг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6" w:type="dxa"/>
            <w:gridSpan w:val="6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Пересмотр обязательного </w:t>
            </w:r>
            <w:proofErr w:type="gramStart"/>
            <w:r w:rsidRPr="00402545">
              <w:rPr>
                <w:sz w:val="20"/>
                <w:szCs w:val="20"/>
              </w:rPr>
              <w:t>требования трудового законодательства согласования вопроса увольнения</w:t>
            </w:r>
            <w:proofErr w:type="gramEnd"/>
            <w:r w:rsidRPr="00402545">
              <w:rPr>
                <w:sz w:val="20"/>
                <w:szCs w:val="20"/>
              </w:rPr>
              <w:t xml:space="preserve"> с профсоюзом или ассоциацией работников</w:t>
            </w:r>
          </w:p>
          <w:p w:rsidR="009E0FAD" w:rsidRPr="00402545" w:rsidRDefault="009E0FAD" w:rsidP="00AB0E9F">
            <w:pPr>
              <w:pStyle w:val="HTML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b/>
                <w:sz w:val="20"/>
                <w:szCs w:val="20"/>
              </w:rPr>
            </w:pPr>
            <w:r w:rsidRPr="00402545">
              <w:rPr>
                <w:b/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Внести  изменения в трудовое законодательство в части  отмены нормы, обязывающей  согласовывать увольнения с профсоюзом или ассоциацией работников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МТСР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ГИЭТБ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2019-2020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gridSpan w:val="7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6" w:type="dxa"/>
            <w:gridSpan w:val="6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b/>
              </w:rPr>
            </w:pPr>
            <w:r w:rsidRPr="00402545">
              <w:rPr>
                <w:sz w:val="20"/>
                <w:szCs w:val="20"/>
              </w:rPr>
              <w:t xml:space="preserve">Пересмотреть нормы трудового законодательства, которые не используются на практике и не воздействуют на трудовые </w:t>
            </w:r>
            <w:r w:rsidRPr="00402545">
              <w:rPr>
                <w:sz w:val="20"/>
                <w:szCs w:val="20"/>
              </w:rPr>
              <w:lastRenderedPageBreak/>
              <w:t>отношения, не влияют на занятость.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Внести изменения в законодательство направленные на исключение обязательного требования </w:t>
            </w:r>
            <w:proofErr w:type="spellStart"/>
            <w:r w:rsidRPr="00402545">
              <w:rPr>
                <w:sz w:val="20"/>
                <w:szCs w:val="20"/>
              </w:rPr>
              <w:t>уведо</w:t>
            </w:r>
            <w:r>
              <w:rPr>
                <w:sz w:val="20"/>
                <w:szCs w:val="20"/>
              </w:rPr>
              <w:t>млн</w:t>
            </w:r>
            <w:r w:rsidRPr="00402545">
              <w:rPr>
                <w:sz w:val="20"/>
                <w:szCs w:val="20"/>
              </w:rPr>
              <w:t>ения</w:t>
            </w:r>
            <w:proofErr w:type="spellEnd"/>
            <w:r w:rsidRPr="00402545">
              <w:rPr>
                <w:sz w:val="20"/>
                <w:szCs w:val="20"/>
              </w:rPr>
              <w:t xml:space="preserve"> бюро по трудоустройству и </w:t>
            </w:r>
            <w:r w:rsidRPr="00402545">
              <w:rPr>
                <w:sz w:val="20"/>
                <w:szCs w:val="20"/>
              </w:rPr>
              <w:lastRenderedPageBreak/>
              <w:t>обоснова</w:t>
            </w:r>
            <w:r>
              <w:rPr>
                <w:sz w:val="20"/>
                <w:szCs w:val="20"/>
              </w:rPr>
              <w:t xml:space="preserve">ния при отказе найма на работу </w:t>
            </w:r>
            <w:r w:rsidRPr="00402545">
              <w:rPr>
                <w:sz w:val="20"/>
                <w:szCs w:val="20"/>
              </w:rPr>
              <w:t xml:space="preserve">(статья 59 ТК </w:t>
            </w:r>
            <w:proofErr w:type="gramStart"/>
            <w:r w:rsidRPr="00402545">
              <w:rPr>
                <w:sz w:val="20"/>
                <w:szCs w:val="20"/>
              </w:rPr>
              <w:t>КР</w:t>
            </w:r>
            <w:proofErr w:type="gramEnd"/>
            <w:r w:rsidRPr="00402545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 xml:space="preserve">МТСР,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ассоциации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254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4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3" w:type="dxa"/>
            <w:gridSpan w:val="7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</w:rPr>
              <w:t xml:space="preserve"> В</w:t>
            </w:r>
            <w:r w:rsidRPr="00402545">
              <w:rPr>
                <w:rFonts w:eastAsia="Calibri"/>
                <w:sz w:val="20"/>
                <w:szCs w:val="20"/>
              </w:rPr>
              <w:t>недрение Национальной системы квалификации и национальных квалификационных рамок компетенции работников.</w:t>
            </w:r>
          </w:p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02545">
              <w:rPr>
                <w:rFonts w:eastAsia="Calibri"/>
                <w:sz w:val="20"/>
                <w:szCs w:val="20"/>
              </w:rPr>
              <w:t>Разработка и утверждение  Национальной системы квалификации и национальных квалификационных рамок и регулярная адаптация образовательных программ под меняющиеся спрос на компетенции работников.</w:t>
            </w:r>
            <w:proofErr w:type="gramEnd"/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НСК, 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ОН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, ГПКЭН,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АНПО, О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МСУ, ЦОБ,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254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4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3" w:type="dxa"/>
            <w:gridSpan w:val="7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системы профессиональной подготовки, обучения молодёжи  не </w:t>
            </w:r>
            <w:proofErr w:type="gramStart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посредственно</w:t>
            </w:r>
            <w:proofErr w:type="gramEnd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производстве и в иных организациях вне зависимости от форм собственности.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.1. Внести изменения в трудовое законодательство, определяющее  отношения между  учеником, стажёром и нанимателем.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КПЭН, АНПО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4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3" w:type="dxa"/>
            <w:gridSpan w:val="7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.2. Предоставить субъектам предпринимательской деятельности  налоговые послабления и возможность относить к расходам на обучение выплаченные средства по ученическим договорам, а также  исключить выплаты социальных отчислений из выплаченного вознаграждения ученику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МЭ, ГНС,  СФ, ассоциации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gridSpan w:val="8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  <w:gridSpan w:val="7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E91926" w:rsidRDefault="009E0FAD" w:rsidP="00AB0E9F">
            <w:pPr>
              <w:jc w:val="center"/>
              <w:rPr>
                <w:b/>
              </w:rPr>
            </w:pPr>
            <w:r w:rsidRPr="00E91926">
              <w:rPr>
                <w:rFonts w:eastAsia="Times New Roman"/>
                <w:b/>
                <w:bCs/>
                <w:lang w:eastAsia="ru-RU"/>
              </w:rPr>
              <w:t xml:space="preserve">Раздел </w:t>
            </w:r>
            <w:r w:rsidRPr="00E91926">
              <w:rPr>
                <w:rFonts w:eastAsia="Times New Roman"/>
                <w:b/>
                <w:bCs/>
                <w:lang w:val="en-US" w:eastAsia="ru-RU"/>
              </w:rPr>
              <w:t>III</w:t>
            </w:r>
            <w:r w:rsidRPr="00E91926">
              <w:rPr>
                <w:rFonts w:eastAsia="Times New Roman"/>
                <w:b/>
                <w:bCs/>
                <w:lang w:eastAsia="ru-RU"/>
              </w:rPr>
              <w:t>.  Развитие предпринимательских навыков, предпринимательской инициативы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предпринимательс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ких навыков и популяризация предпринимательства.</w:t>
            </w:r>
          </w:p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Вовлечение молодёжи, женщин, в обучение 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навыкам ведения предпринимательства. 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Обеспечение постоянного функционирования </w:t>
            </w:r>
            <w:proofErr w:type="gramStart"/>
            <w:r w:rsidRPr="00402545">
              <w:rPr>
                <w:sz w:val="20"/>
                <w:szCs w:val="20"/>
              </w:rPr>
              <w:t>региональных</w:t>
            </w:r>
            <w:proofErr w:type="gramEnd"/>
            <w:r w:rsidRPr="00402545">
              <w:rPr>
                <w:sz w:val="20"/>
                <w:szCs w:val="20"/>
              </w:rPr>
              <w:t xml:space="preserve"> Бизнес-инкубаторов при ЦОБ.</w:t>
            </w:r>
          </w:p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</w:rPr>
              <w:t>Обучение нормам законодательства, содержащего требования к деятельности, продукции, процессу производства, качеству и безопасности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МЭ, МО</w:t>
            </w:r>
            <w:r>
              <w:rPr>
                <w:sz w:val="20"/>
                <w:szCs w:val="20"/>
              </w:rPr>
              <w:t>Н, АНПО в</w:t>
            </w:r>
            <w:r w:rsidRPr="00402545">
              <w:rPr>
                <w:sz w:val="20"/>
                <w:szCs w:val="20"/>
              </w:rPr>
              <w:t xml:space="preserve">узы,  </w:t>
            </w:r>
            <w:r>
              <w:rPr>
                <w:sz w:val="20"/>
                <w:szCs w:val="20"/>
              </w:rPr>
              <w:lastRenderedPageBreak/>
              <w:t>ОМСУ</w:t>
            </w:r>
            <w:r w:rsidRPr="004025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аккредитационные</w:t>
            </w:r>
            <w:proofErr w:type="spellEnd"/>
            <w:r>
              <w:rPr>
                <w:sz w:val="20"/>
                <w:szCs w:val="20"/>
              </w:rPr>
              <w:t xml:space="preserve"> агентств, </w:t>
            </w:r>
            <w:r w:rsidRPr="00402545">
              <w:rPr>
                <w:sz w:val="20"/>
                <w:szCs w:val="20"/>
              </w:rPr>
              <w:t xml:space="preserve"> ЦОБ</w:t>
            </w:r>
            <w:r>
              <w:rPr>
                <w:sz w:val="20"/>
                <w:szCs w:val="20"/>
              </w:rPr>
              <w:t>, (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 xml:space="preserve">2019-2023 </w:t>
            </w:r>
            <w:proofErr w:type="spellStart"/>
            <w:proofErr w:type="gramStart"/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долл.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ind w:left="25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 Обучение и повышение компетенций предпринимателей, руководителей предприятий по управлению качеством и конкурентоспособностью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предприятий МСБ.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 Формировани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у руководителей предприятий навыков управления качеством и конкурентоспособностью частных предприятий.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МТСР, </w:t>
            </w:r>
            <w:r w:rsidRPr="00402545">
              <w:rPr>
                <w:sz w:val="20"/>
                <w:szCs w:val="20"/>
              </w:rPr>
              <w:t xml:space="preserve">МЭ, </w:t>
            </w:r>
            <w:r>
              <w:rPr>
                <w:sz w:val="20"/>
                <w:szCs w:val="20"/>
              </w:rPr>
              <w:t xml:space="preserve">МОН, </w:t>
            </w:r>
            <w:proofErr w:type="spellStart"/>
            <w:r w:rsidRPr="00402545">
              <w:rPr>
                <w:sz w:val="20"/>
                <w:szCs w:val="20"/>
              </w:rPr>
              <w:t>аккредитационные</w:t>
            </w:r>
            <w:proofErr w:type="spellEnd"/>
            <w:r w:rsidRPr="00402545">
              <w:rPr>
                <w:sz w:val="20"/>
                <w:szCs w:val="20"/>
              </w:rPr>
              <w:t xml:space="preserve"> агентства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2019-2023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системы, обучающей предпринимателей малого и среднего бизнеса основам финансового планирования и бюджетирования проектов </w:t>
            </w:r>
          </w:p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Проведение обучающих семинаров, при Центрах занятости.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sz w:val="20"/>
                <w:szCs w:val="20"/>
              </w:rPr>
              <w:t>Организация и проведение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консультаций, проектных семинаров, тренингов для индивидуальных предпринимателей, молодёжи, женщин </w:t>
            </w:r>
            <w:r w:rsidRPr="00402545">
              <w:rPr>
                <w:sz w:val="20"/>
                <w:szCs w:val="20"/>
              </w:rPr>
              <w:lastRenderedPageBreak/>
              <w:t xml:space="preserve">начинающих субъектов предпринимательства 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МТСР,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МЭ,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ассоциации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вузы)</w:t>
            </w:r>
          </w:p>
        </w:tc>
        <w:tc>
          <w:tcPr>
            <w:tcW w:w="1134" w:type="dxa"/>
          </w:tcPr>
          <w:p w:rsidR="009E0FAD" w:rsidRPr="001C37BB" w:rsidRDefault="009E0FAD" w:rsidP="00AB0E9F">
            <w:r w:rsidRPr="001C37BB">
              <w:rPr>
                <w:rFonts w:eastAsia="Times New Roman"/>
                <w:sz w:val="20"/>
                <w:szCs w:val="20"/>
                <w:lang w:eastAsia="ru-RU"/>
              </w:rPr>
              <w:t>2019-2023 гг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1C37BB">
              <w:rPr>
                <w:rFonts w:eastAsia="Times New Roman"/>
                <w:sz w:val="20"/>
                <w:szCs w:val="20"/>
                <w:lang w:eastAsia="ru-RU"/>
              </w:rPr>
              <w:t xml:space="preserve"> постоянно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Оказание информационно-консультативных инжиниринговых  консультаций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Предоставление консультаций и </w:t>
            </w:r>
            <w:proofErr w:type="spellStart"/>
            <w:r w:rsidRPr="00402545">
              <w:rPr>
                <w:sz w:val="20"/>
                <w:szCs w:val="20"/>
              </w:rPr>
              <w:t>инженерно</w:t>
            </w:r>
            <w:proofErr w:type="spellEnd"/>
            <w:r w:rsidRPr="00402545">
              <w:rPr>
                <w:sz w:val="20"/>
                <w:szCs w:val="20"/>
              </w:rPr>
              <w:t xml:space="preserve"> - технической помощи при проектировании малых произво</w:t>
            </w:r>
            <w:proofErr w:type="gramStart"/>
            <w:r w:rsidRPr="00402545">
              <w:rPr>
                <w:sz w:val="20"/>
                <w:szCs w:val="20"/>
              </w:rPr>
              <w:t>дств пр</w:t>
            </w:r>
            <w:proofErr w:type="gramEnd"/>
            <w:r w:rsidRPr="00402545">
              <w:rPr>
                <w:sz w:val="20"/>
                <w:szCs w:val="20"/>
              </w:rPr>
              <w:t xml:space="preserve">и содействии ЦОБ. </w:t>
            </w:r>
          </w:p>
        </w:tc>
        <w:tc>
          <w:tcPr>
            <w:tcW w:w="1558" w:type="dxa"/>
          </w:tcPr>
          <w:p w:rsidR="009E0FAD" w:rsidRPr="006666AB" w:rsidRDefault="009E0FAD" w:rsidP="00AB0E9F">
            <w:pPr>
              <w:tabs>
                <w:tab w:val="left" w:pos="2200"/>
              </w:tabs>
            </w:pPr>
            <w:r w:rsidRPr="00402545">
              <w:rPr>
                <w:sz w:val="20"/>
                <w:szCs w:val="20"/>
              </w:rPr>
              <w:t>ГПКЭН</w:t>
            </w:r>
            <w:r>
              <w:rPr>
                <w:sz w:val="20"/>
                <w:szCs w:val="20"/>
              </w:rPr>
              <w:t xml:space="preserve">, </w:t>
            </w:r>
            <w:r w:rsidRPr="00402545">
              <w:rPr>
                <w:sz w:val="20"/>
                <w:szCs w:val="20"/>
              </w:rPr>
              <w:t xml:space="preserve">МЭ, ЦОБ, </w:t>
            </w:r>
            <w:r>
              <w:rPr>
                <w:sz w:val="20"/>
                <w:szCs w:val="20"/>
              </w:rPr>
              <w:t xml:space="preserve">(вузы, 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2019-2023 гг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долл.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6666AB" w:rsidRDefault="009E0FAD" w:rsidP="00AB0E9F">
            <w:pPr>
              <w:jc w:val="center"/>
              <w:rPr>
                <w:b/>
              </w:rPr>
            </w:pPr>
            <w:r w:rsidRPr="006666AB">
              <w:rPr>
                <w:rFonts w:eastAsia="Times New Roman"/>
                <w:b/>
              </w:rPr>
              <w:t xml:space="preserve">Раздел </w:t>
            </w:r>
            <w:r w:rsidRPr="006666AB">
              <w:rPr>
                <w:rFonts w:eastAsia="Times New Roman"/>
                <w:b/>
                <w:lang w:val="en-US"/>
              </w:rPr>
              <w:t>IV</w:t>
            </w:r>
            <w:r>
              <w:rPr>
                <w:rFonts w:eastAsia="Times New Roman"/>
                <w:b/>
              </w:rPr>
              <w:t xml:space="preserve">. </w:t>
            </w:r>
            <w:r w:rsidRPr="006666AB">
              <w:rPr>
                <w:rFonts w:eastAsia="Times New Roman"/>
                <w:b/>
              </w:rPr>
              <w:t>Оптимизация лицензионно-разрешительной системы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Оценка результативности лицензирования по сферам и отраслям.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21.1. </w:t>
            </w:r>
            <w:r w:rsidRPr="00402545">
              <w:rPr>
                <w:sz w:val="20"/>
                <w:szCs w:val="20"/>
              </w:rPr>
              <w:t>Проведение Ана</w:t>
            </w:r>
            <w:r>
              <w:rPr>
                <w:sz w:val="20"/>
                <w:szCs w:val="20"/>
              </w:rPr>
              <w:t xml:space="preserve">лиза регулятивного воздействия </w:t>
            </w:r>
            <w:r w:rsidRPr="00402545">
              <w:rPr>
                <w:sz w:val="20"/>
                <w:szCs w:val="20"/>
              </w:rPr>
              <w:t xml:space="preserve">в целях  обоснования  результативности лицензирования отдельных видов предпринимательской деятельности, действий, операций. 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</w:rPr>
              <w:t xml:space="preserve">МЭ, ГО лицензиары,  МВК, </w:t>
            </w: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>ассоциации, профессиональные союзы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2019- 2021гг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 долл.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402545">
              <w:rPr>
                <w:sz w:val="20"/>
                <w:szCs w:val="20"/>
              </w:rPr>
              <w:t>.2.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 Формирование межведомственной комиссии на паритетных началах и экспертной группы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МЭ, МВК, ГО лицензиары, бизнес ассоциации.</w:t>
            </w:r>
          </w:p>
        </w:tc>
        <w:tc>
          <w:tcPr>
            <w:tcW w:w="1134" w:type="dxa"/>
          </w:tcPr>
          <w:p w:rsidR="009E0FAD" w:rsidRPr="00E07EFC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июль, 2019 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tabs>
                <w:tab w:val="center" w:pos="246"/>
              </w:tabs>
              <w:rPr>
                <w:b/>
              </w:rPr>
            </w:pPr>
            <w:r>
              <w:rPr>
                <w:b/>
              </w:rPr>
              <w:tab/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02545">
              <w:rPr>
                <w:sz w:val="20"/>
                <w:szCs w:val="20"/>
              </w:rPr>
              <w:t>.3  Пересмотр действующего законодательства в сфере лицензионно-разрешительной системы</w:t>
            </w:r>
            <w:r>
              <w:rPr>
                <w:sz w:val="20"/>
                <w:szCs w:val="20"/>
              </w:rPr>
              <w:t xml:space="preserve"> по приоритетам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02545">
              <w:rPr>
                <w:sz w:val="20"/>
                <w:szCs w:val="20"/>
              </w:rPr>
              <w:t>.4.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 Разработка методологии оценки эффективности и результативности, объективных экономических </w:t>
            </w:r>
            <w:r w:rsidRPr="00402545">
              <w:rPr>
                <w:color w:val="000000" w:themeColor="text1"/>
                <w:sz w:val="20"/>
                <w:szCs w:val="20"/>
              </w:rPr>
              <w:lastRenderedPageBreak/>
              <w:t>показателей на основе расчета полученных выгод–затрат лицензируемы видов деятельности, действий.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FAD" w:rsidRPr="00E07EFC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7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Ноябрь, 2019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Инвентаризация  лицензий и разрешений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02545">
              <w:rPr>
                <w:color w:val="000000" w:themeColor="text1"/>
                <w:sz w:val="20"/>
                <w:szCs w:val="20"/>
              </w:rPr>
              <w:t>.1.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Выявление лицензий, разрешений и других разрешительных документов, либо их подменяющих не </w:t>
            </w:r>
            <w:r>
              <w:rPr>
                <w:color w:val="000000" w:themeColor="text1"/>
                <w:sz w:val="20"/>
                <w:szCs w:val="20"/>
              </w:rPr>
              <w:t>установленных законодательством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, но выдаваемых органами власти. </w:t>
            </w: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МЭ, МВК, ГО лицензиары, </w:t>
            </w: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.2.Исключение (отмена) лицензий и разрешений, и их подменяющих не установленных законодательством и не обоснованных в соответствии  с законодательством 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МЭ, МВК, ГО лицензиары, </w:t>
            </w: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Оптимизация лицензионн</w:t>
            </w:r>
            <w:proofErr w:type="gramStart"/>
            <w:r w:rsidRPr="00402545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402545">
              <w:rPr>
                <w:color w:val="000000" w:themeColor="text1"/>
                <w:sz w:val="20"/>
                <w:szCs w:val="20"/>
              </w:rPr>
              <w:t xml:space="preserve">  разрешительной системы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Пересмотр действующего законодательства в сфере лицензионного регулирования предпринимательства. </w:t>
            </w:r>
          </w:p>
        </w:tc>
        <w:tc>
          <w:tcPr>
            <w:tcW w:w="1558" w:type="dxa"/>
          </w:tcPr>
          <w:p w:rsidR="009E0FAD" w:rsidRPr="00A674A2" w:rsidRDefault="009E0FAD" w:rsidP="00AB0E9F">
            <w:r w:rsidRPr="00A674A2">
              <w:rPr>
                <w:sz w:val="20"/>
                <w:szCs w:val="20"/>
              </w:rPr>
              <w:t>МЭ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2019-2022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tabs>
                <w:tab w:val="left" w:pos="622"/>
                <w:tab w:val="center" w:pos="68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6633B8">
              <w:rPr>
                <w:sz w:val="20"/>
                <w:szCs w:val="20"/>
              </w:rPr>
              <w:t xml:space="preserve">Разработка и внедрение в лицензионное законодательство иных критериев лицензирования видов деятельности,  имеющих иную природу </w:t>
            </w:r>
            <w:r w:rsidRPr="006633B8">
              <w:rPr>
                <w:sz w:val="20"/>
                <w:szCs w:val="20"/>
              </w:rPr>
              <w:lastRenderedPageBreak/>
              <w:t>лицензионного регулирования</w:t>
            </w:r>
            <w:r w:rsidRPr="00402545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Определить и внести в законодательство критерии отнесения отдельных видов деятельности и экономических сфер таких как: недропользование; управление ограниченными </w:t>
            </w:r>
            <w:r w:rsidRPr="00402545">
              <w:rPr>
                <w:sz w:val="20"/>
                <w:szCs w:val="20"/>
              </w:rPr>
              <w:lastRenderedPageBreak/>
              <w:t xml:space="preserve">общественными; природными ресурсами; виды деятельности, действия  и операции связанные  контролем объёма и цепочки </w:t>
            </w:r>
            <w:proofErr w:type="spellStart"/>
            <w:r w:rsidRPr="00402545">
              <w:rPr>
                <w:sz w:val="20"/>
                <w:szCs w:val="20"/>
              </w:rPr>
              <w:t>прослеживаемости</w:t>
            </w:r>
            <w:proofErr w:type="spellEnd"/>
            <w:r w:rsidRPr="00402545">
              <w:rPr>
                <w:sz w:val="20"/>
                <w:szCs w:val="20"/>
              </w:rPr>
              <w:t xml:space="preserve"> поставок, операций 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МЭ, ГКПЭН, МВД, ГТС ГКНБ, </w:t>
            </w:r>
            <w:r>
              <w:rPr>
                <w:sz w:val="20"/>
                <w:szCs w:val="20"/>
              </w:rPr>
              <w:t>ОМСУ</w:t>
            </w:r>
            <w:r w:rsidRPr="004025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МСХППМ</w:t>
            </w:r>
          </w:p>
          <w:p w:rsidR="009E0FAD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  <w:r w:rsidRPr="00402545">
              <w:rPr>
                <w:rStyle w:val="212pt"/>
                <w:rFonts w:eastAsia="Arial"/>
                <w:sz w:val="20"/>
                <w:szCs w:val="20"/>
              </w:rPr>
              <w:t>2019-2020</w:t>
            </w:r>
            <w:r>
              <w:rPr>
                <w:rStyle w:val="212pt"/>
                <w:rFonts w:eastAsia="Arial"/>
                <w:sz w:val="20"/>
                <w:szCs w:val="20"/>
              </w:rPr>
              <w:t xml:space="preserve"> г</w:t>
            </w:r>
            <w:r w:rsidRPr="00402545">
              <w:rPr>
                <w:rStyle w:val="212pt"/>
                <w:rFonts w:eastAsia="Arial"/>
                <w:sz w:val="20"/>
                <w:szCs w:val="20"/>
              </w:rPr>
              <w:t>г</w:t>
            </w:r>
            <w:r>
              <w:rPr>
                <w:rStyle w:val="212pt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Взаимное признание лицензий и разрешений в странах Союза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Инициирование на уровне ЕЭК разработки актов о порядке и процедурах взаимного признания лицензий и разрешений на основе электронных реестров.</w:t>
            </w:r>
          </w:p>
        </w:tc>
        <w:tc>
          <w:tcPr>
            <w:tcW w:w="1558" w:type="dxa"/>
          </w:tcPr>
          <w:p w:rsidR="009E0FAD" w:rsidRPr="005349BA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МЭ</w:t>
            </w:r>
            <w:proofErr w:type="gramStart"/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О лицензиары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МИД, (а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2020-2021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2108"/>
        </w:trPr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Обеспечение </w:t>
            </w:r>
            <w:proofErr w:type="spellStart"/>
            <w:r w:rsidRPr="00402545">
              <w:rPr>
                <w:sz w:val="20"/>
                <w:szCs w:val="20"/>
              </w:rPr>
              <w:t>цифровизации</w:t>
            </w:r>
            <w:proofErr w:type="spellEnd"/>
            <w:r w:rsidRPr="00402545">
              <w:rPr>
                <w:sz w:val="20"/>
                <w:szCs w:val="20"/>
              </w:rPr>
              <w:t xml:space="preserve"> лицензионного регулирования.</w:t>
            </w:r>
          </w:p>
          <w:p w:rsidR="009E0FAD" w:rsidRPr="006E2256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Автоматизация выдачи лицензий и разрешений и внедрение единой информационной </w:t>
            </w:r>
            <w:r>
              <w:rPr>
                <w:sz w:val="20"/>
                <w:szCs w:val="20"/>
              </w:rPr>
              <w:t>базы лицензиатов и лицензиаров.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.1 Создание единой открытой информационной базы лицензиатов и лицензиаров, 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ГКИТС, 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МЭ, ГО лицензиары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ГП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Тундук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(а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  <w:r w:rsidRPr="00402545">
              <w:rPr>
                <w:rStyle w:val="212pt"/>
                <w:rFonts w:eastAsia="Arial"/>
                <w:sz w:val="20"/>
                <w:szCs w:val="20"/>
              </w:rPr>
              <w:t>2019</w:t>
            </w:r>
            <w:r>
              <w:rPr>
                <w:rStyle w:val="212pt"/>
                <w:rFonts w:eastAsia="Arial"/>
                <w:sz w:val="20"/>
                <w:szCs w:val="20"/>
              </w:rPr>
              <w:t xml:space="preserve"> </w:t>
            </w:r>
            <w:r w:rsidRPr="00402545">
              <w:rPr>
                <w:rStyle w:val="212pt"/>
                <w:rFonts w:eastAsia="Arial"/>
                <w:sz w:val="20"/>
                <w:szCs w:val="20"/>
              </w:rPr>
              <w:t>г</w:t>
            </w:r>
            <w:r>
              <w:rPr>
                <w:rStyle w:val="212pt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2178"/>
        </w:trPr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.2.Ведение Электронного Реестра выданных, отозванных, приостановленных лицензий и разрешений, доступного для других государственных органов (в </w:t>
            </w: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других стран) и потре</w:t>
            </w:r>
            <w:r>
              <w:rPr>
                <w:rFonts w:eastAsia="Times New Roman"/>
                <w:sz w:val="20"/>
                <w:szCs w:val="20"/>
              </w:rPr>
              <w:t>бителей (граждан)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  <w:r w:rsidRPr="00402545">
              <w:rPr>
                <w:rStyle w:val="212pt"/>
                <w:rFonts w:eastAsia="Arial"/>
                <w:sz w:val="20"/>
                <w:szCs w:val="20"/>
              </w:rPr>
              <w:t>май 2020</w:t>
            </w:r>
            <w:r>
              <w:rPr>
                <w:rStyle w:val="212pt"/>
                <w:rFonts w:eastAsia="Arial"/>
                <w:sz w:val="20"/>
                <w:szCs w:val="20"/>
              </w:rPr>
              <w:t xml:space="preserve"> </w:t>
            </w:r>
            <w:r w:rsidRPr="00402545">
              <w:rPr>
                <w:rStyle w:val="212pt"/>
                <w:rFonts w:eastAsia="Arial"/>
                <w:sz w:val="20"/>
                <w:szCs w:val="20"/>
              </w:rPr>
              <w:t>г</w:t>
            </w:r>
            <w:r>
              <w:rPr>
                <w:rStyle w:val="212pt"/>
                <w:rFonts w:eastAsia="Arial"/>
                <w:sz w:val="20"/>
                <w:szCs w:val="20"/>
              </w:rPr>
              <w:t>.</w:t>
            </w: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2355"/>
        </w:trPr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402545">
              <w:rPr>
                <w:rFonts w:eastAsia="Times New Roman"/>
                <w:sz w:val="20"/>
                <w:szCs w:val="20"/>
              </w:rPr>
              <w:t>.3. Обеспечение межведомственного взаимодействия между органами власти, являющимися держателями запрашиваемой информации о соискателе лицензии.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  <w:r w:rsidRPr="00402545">
              <w:rPr>
                <w:rStyle w:val="212pt"/>
                <w:rFonts w:eastAsia="Arial"/>
                <w:sz w:val="20"/>
                <w:szCs w:val="20"/>
              </w:rPr>
              <w:t>20 марта 2020</w:t>
            </w:r>
            <w:r>
              <w:rPr>
                <w:rStyle w:val="212pt"/>
                <w:rFonts w:eastAsia="Arial"/>
                <w:sz w:val="20"/>
                <w:szCs w:val="20"/>
              </w:rPr>
              <w:t xml:space="preserve"> </w:t>
            </w:r>
            <w:r w:rsidRPr="00402545">
              <w:rPr>
                <w:rStyle w:val="212pt"/>
                <w:rFonts w:eastAsia="Arial"/>
                <w:sz w:val="20"/>
                <w:szCs w:val="20"/>
              </w:rPr>
              <w:t>г</w:t>
            </w:r>
            <w:r>
              <w:rPr>
                <w:rStyle w:val="212pt"/>
                <w:rFonts w:eastAsia="Arial"/>
                <w:sz w:val="20"/>
                <w:szCs w:val="20"/>
              </w:rPr>
              <w:t>.</w:t>
            </w:r>
          </w:p>
          <w:p w:rsidR="009E0FAD" w:rsidRPr="00402545" w:rsidRDefault="009E0FAD" w:rsidP="00AB0E9F">
            <w:pPr>
              <w:rPr>
                <w:rStyle w:val="212pt"/>
                <w:rFonts w:eastAsia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202206" w:rsidRDefault="009E0FAD" w:rsidP="00AB0E9F">
            <w:pPr>
              <w:jc w:val="center"/>
              <w:rPr>
                <w:b/>
              </w:rPr>
            </w:pPr>
            <w:r w:rsidRPr="00202206">
              <w:rPr>
                <w:b/>
                <w:color w:val="000000" w:themeColor="text1"/>
              </w:rPr>
              <w:t>Раздел V</w:t>
            </w:r>
            <w:r>
              <w:rPr>
                <w:b/>
                <w:color w:val="000000" w:themeColor="text1"/>
              </w:rPr>
              <w:t>.</w:t>
            </w:r>
            <w:r w:rsidRPr="00202206">
              <w:rPr>
                <w:b/>
                <w:color w:val="000000" w:themeColor="text1"/>
              </w:rPr>
              <w:t xml:space="preserve">  Оптимизация контрольно-надзорной системы регулирования предпринимательства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Изменение отношений между контролирующими органами и субъектами предпринимательства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.1.Совершенствование законодательства о проверках, развитие форм контроля направленных на предупреждение нарушений обязательных требований, норм, параметров безопасности</w:t>
            </w: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МЭ, ГКО, ассоциации</w:t>
            </w:r>
          </w:p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27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.2.Введение и законодательная регламентация порядка и процедур проведения мониторинга деятельности субъектов имеющих высокие риски, в том числе и форм инструментального (лабораторного) контроля соответствия требованиям, стандартам и нормам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Пересмотр  обязательных требований предъявляемых к деятельности,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действиям с целью сокращения избыточных обязательных требований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.1.Анализ результативности воздействия проверок и оценка исполнения/</w:t>
            </w:r>
            <w:proofErr w:type="gram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не исполнения</w:t>
            </w:r>
            <w:proofErr w:type="gram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установленных требований субъектами  предпринимательства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МЭ, ГКО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(а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spacing w:before="12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2020-2022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долл.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.2.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Пересмотр законодательства (по сферам и отраслевым приоритетам развития), содержащего обязательные требования к деятельности,  к объектам на которых осуществляется предпринимательская деятельность.</w:t>
            </w:r>
          </w:p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nil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nil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.3.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Проведение оценки результативности  проводимых проверок и установление соответствия  целям обеспечения безопасности</w:t>
            </w:r>
            <w:proofErr w:type="gram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оздействия на субъектов)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Отказ от «документальных проверок» и переход на камеральные формы контроля и развитие частных институтов контроля, экспертизы, аудита, оценки соответствия.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.1.Создание информационных систем он-</w:t>
            </w:r>
            <w:proofErr w:type="spell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и цифрового контроля, организация и регламентация  межведомственного камерального взаимодействия ГКО.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79D2">
              <w:rPr>
                <w:rFonts w:eastAsia="Times New Roman"/>
                <w:color w:val="000000" w:themeColor="text1"/>
                <w:sz w:val="20"/>
                <w:szCs w:val="20"/>
              </w:rPr>
              <w:t>ГКИТС, МЭ</w:t>
            </w:r>
          </w:p>
        </w:tc>
        <w:tc>
          <w:tcPr>
            <w:tcW w:w="1134" w:type="dxa"/>
          </w:tcPr>
          <w:p w:rsidR="009E0FAD" w:rsidRPr="001A79D2" w:rsidRDefault="009E0FAD" w:rsidP="00AB0E9F"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.2. Создание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информационных баз данных по итогам проверок и принятым мерам воздействия, принуждения к устранению нарушений на базе ресурса «</w:t>
            </w:r>
            <w:proofErr w:type="spellStart"/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Proverka</w:t>
            </w:r>
            <w:proofErr w:type="spell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kg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1A79D2" w:rsidRDefault="009E0FAD" w:rsidP="00AB0E9F"/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.3. Принятие нормативных правовых актов регламентирующих деятельность частных организаций  специализирующихся на техническом аудите (техническом надзоре), противопожарном аудите, альтернативной экспертизе и оценке соответствия, а также определение форм государственного регулирования деятельности данных организаций.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1A79D2" w:rsidRDefault="009E0FAD" w:rsidP="00AB0E9F"/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Поэтапное введение видов цифрового контроля и развитие инструментов цифрового контроля в рамках государственных программ </w:t>
            </w:r>
            <w:proofErr w:type="spell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цифровизации</w:t>
            </w:r>
            <w:proofErr w:type="spell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.1.Разработка концепции развития форм, механизмов цифрового контроля</w:t>
            </w:r>
          </w:p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.2.Принятие необходимых НПА и практическая реализация  формы цифрового контроля маркировка товаров в рамках соглашения ЕАЭК</w:t>
            </w:r>
          </w:p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.3.Внедрение инструментов цифрового контроля в отношении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однородных групп, производимых и импортируемых товаров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МЭ,</w:t>
            </w:r>
          </w:p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ГКО,</w:t>
            </w:r>
          </w:p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ссоциации,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ГП 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Тундук</w:t>
            </w:r>
            <w:proofErr w:type="spellEnd"/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EB14F8" w:rsidRDefault="009E0FAD" w:rsidP="00AB0E9F">
            <w:pPr>
              <w:jc w:val="center"/>
              <w:rPr>
                <w:b/>
              </w:rPr>
            </w:pPr>
            <w:r w:rsidRPr="00EB14F8">
              <w:rPr>
                <w:rFonts w:eastAsia="Times New Roman"/>
                <w:b/>
                <w:bCs/>
                <w:color w:val="000000" w:themeColor="text1"/>
                <w:lang w:eastAsia="ru-RU"/>
              </w:rPr>
              <w:lastRenderedPageBreak/>
              <w:t>Раздел VI. Доступность основных ресурсов и планирование развития территорий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Изыскать пригодные земельные участки  для создания производственной инфраструктуры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02545">
              <w:rPr>
                <w:color w:val="000000" w:themeColor="text1"/>
                <w:sz w:val="20"/>
                <w:szCs w:val="20"/>
              </w:rPr>
              <w:t>.1.Предоставить сформированные земельные участки с производственной  инфраструктурой,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color w:val="000000" w:themeColor="text1"/>
                <w:sz w:val="20"/>
                <w:szCs w:val="20"/>
              </w:rPr>
              <w:t>в том числе рассмотреть инициативы по задействованию простаивающих не используемых п</w:t>
            </w:r>
            <w:r>
              <w:rPr>
                <w:color w:val="000000" w:themeColor="text1"/>
                <w:sz w:val="20"/>
                <w:szCs w:val="20"/>
              </w:rPr>
              <w:t>ромышленных территорий, не</w:t>
            </w:r>
            <w:r w:rsidRPr="00402545">
              <w:rPr>
                <w:color w:val="000000" w:themeColor="text1"/>
                <w:sz w:val="20"/>
                <w:szCs w:val="20"/>
              </w:rPr>
              <w:t>зависимо от форм собственности, для создания инфраструктуры точек роста</w:t>
            </w:r>
          </w:p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ГААСЖКХ,</w:t>
            </w:r>
            <w:r w:rsidRPr="00402545">
              <w:rPr>
                <w:sz w:val="20"/>
                <w:szCs w:val="20"/>
              </w:rPr>
              <w:t xml:space="preserve"> ОМСУ, </w:t>
            </w:r>
            <w:r w:rsidRPr="00F61ED8">
              <w:rPr>
                <w:sz w:val="20"/>
                <w:szCs w:val="20"/>
              </w:rPr>
              <w:t>ГКПЭН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гг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02545">
              <w:rPr>
                <w:color w:val="000000" w:themeColor="text1"/>
                <w:sz w:val="20"/>
                <w:szCs w:val="20"/>
              </w:rPr>
              <w:t>.2. Исключение непосредственного участия самих инвесторов в изменении статуса и категории земель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 Пересмотр системы выделения  территорий в городах, населённых пунктах  для промышленного производства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02545">
              <w:rPr>
                <w:color w:val="000000" w:themeColor="text1"/>
                <w:sz w:val="20"/>
                <w:szCs w:val="20"/>
              </w:rPr>
              <w:t>.1. Разработка мер по совершенствованию  правового зонирования территории, городов, населённых пунктов</w:t>
            </w:r>
            <w:proofErr w:type="gramStart"/>
            <w:r w:rsidRPr="0040254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2545">
              <w:rPr>
                <w:color w:val="000000" w:themeColor="text1"/>
                <w:sz w:val="20"/>
                <w:szCs w:val="20"/>
              </w:rPr>
              <w:t xml:space="preserve"> правил застройки и выделения промышленных зон для создания кластеров, логистических центров градообразующих производств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ГААСЖКХ,</w:t>
            </w:r>
            <w:r w:rsidRPr="00402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АПЗИ, </w:t>
            </w:r>
            <w:r w:rsidRPr="00402545">
              <w:rPr>
                <w:sz w:val="20"/>
                <w:szCs w:val="20"/>
              </w:rPr>
              <w:t>МЭ,</w:t>
            </w:r>
            <w:r>
              <w:rPr>
                <w:sz w:val="20"/>
                <w:szCs w:val="20"/>
              </w:rPr>
              <w:t xml:space="preserve"> ГКПЭН, ГКИТС,</w:t>
            </w:r>
            <w:r w:rsidRPr="00402545">
              <w:rPr>
                <w:sz w:val="20"/>
                <w:szCs w:val="20"/>
              </w:rPr>
              <w:t xml:space="preserve"> ОМСУ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2023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.2.Внедрение  цифровых технологии для картирования зон и предоставления </w:t>
            </w: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информации предпринимателям о разрешённом использовании земель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tcBorders>
              <w:top w:val="nil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02545">
              <w:rPr>
                <w:color w:val="000000" w:themeColor="text1"/>
                <w:sz w:val="20"/>
                <w:szCs w:val="20"/>
              </w:rPr>
              <w:t>.3.</w:t>
            </w: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Обеспечение доступа МСБ к  автоматизированной процедуре предоставления в аренду муниципальных земель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Оптимизация системы подключения объектов к инженерным сетям,  коммуникациям (электрическая и тепловая энергия, газ, вода, канализация)</w:t>
            </w: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Pr="00402545">
              <w:rPr>
                <w:color w:val="000000" w:themeColor="text1"/>
                <w:sz w:val="20"/>
                <w:szCs w:val="20"/>
              </w:rPr>
              <w:t>.1.Внедрение системы предоставления мощностей и подключения к инженерным сетям на условиях, не обременяющих потребителя товара и услуг монополистов</w:t>
            </w: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02545">
              <w:rPr>
                <w:color w:val="000000" w:themeColor="text1"/>
                <w:sz w:val="20"/>
                <w:szCs w:val="20"/>
              </w:rPr>
              <w:t>.2 Разработка и принятие НПА, обязывающего монополистов раскрывать информацию о наличии мощностей, (цифровые карты управления мощностями).</w:t>
            </w:r>
          </w:p>
          <w:p w:rsidR="009E0FAD" w:rsidRPr="00402545" w:rsidRDefault="009E0FAD" w:rsidP="00AB0E9F">
            <w:pPr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.3. Отказ от разрешительного принципа регулирования отношений между заявителем (потребителем) товаров, услуг монополистов с </w:t>
            </w:r>
            <w:r w:rsidRPr="00402545">
              <w:rPr>
                <w:color w:val="000000" w:themeColor="text1"/>
                <w:sz w:val="20"/>
                <w:szCs w:val="20"/>
              </w:rPr>
              <w:lastRenderedPageBreak/>
              <w:t>переходом на гражданско-правовые отношения и признание  ТУ и ИТУ на подключение, строительство инженерной инфраструктуры  (сетей) нормативно-техническим документом, определяющим основные  технические параметры.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ГААСЖКХ,</w:t>
            </w:r>
            <w:r w:rsidRPr="00402545">
              <w:rPr>
                <w:sz w:val="20"/>
                <w:szCs w:val="20"/>
              </w:rPr>
              <w:t xml:space="preserve"> МЭ, </w:t>
            </w:r>
            <w:r>
              <w:rPr>
                <w:sz w:val="20"/>
                <w:szCs w:val="20"/>
              </w:rPr>
              <w:t>ГКПЭН, ГААР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Создание условий для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начала ведения предпринимательской деятельности в объектах  недвижимости, собственной производственной инфраструктуры.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Внедрение механизма "Бизнес ипотеки" для обеспечения МСБ основными фондами (здания сооружения), а также приобретения объектов незавершенных строительств.  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АПЗИ,  МЭ, Ф</w:t>
            </w:r>
            <w:r>
              <w:rPr>
                <w:sz w:val="20"/>
                <w:szCs w:val="20"/>
              </w:rPr>
              <w:t>У</w:t>
            </w:r>
            <w:r w:rsidRPr="00402545">
              <w:rPr>
                <w:sz w:val="20"/>
                <w:szCs w:val="20"/>
              </w:rPr>
              <w:t>ГИ, ГРС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</w:t>
            </w:r>
            <w:r w:rsidRPr="00402545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460110" w:rsidRDefault="009E0FAD" w:rsidP="00AB0E9F">
            <w:pPr>
              <w:jc w:val="center"/>
              <w:rPr>
                <w:b/>
              </w:rPr>
            </w:pPr>
            <w:r w:rsidRPr="00460110">
              <w:rPr>
                <w:rFonts w:eastAsia="Times New Roman"/>
                <w:b/>
                <w:bCs/>
                <w:color w:val="2B2B2B"/>
                <w:lang w:eastAsia="ru-RU"/>
              </w:rPr>
              <w:t xml:space="preserve">Раздел </w:t>
            </w:r>
            <w:r w:rsidRPr="00460110">
              <w:rPr>
                <w:rFonts w:eastAsia="Times New Roman"/>
                <w:b/>
                <w:bCs/>
                <w:color w:val="2B2B2B"/>
                <w:lang w:val="en-US" w:eastAsia="ru-RU"/>
              </w:rPr>
              <w:t>VII</w:t>
            </w:r>
            <w:r w:rsidRPr="00460110">
              <w:rPr>
                <w:rFonts w:eastAsia="Times New Roman"/>
                <w:b/>
                <w:bCs/>
                <w:color w:val="2B2B2B"/>
                <w:lang w:eastAsia="ru-RU"/>
              </w:rPr>
              <w:t>. Налоговые правоотношения и социальные отчисления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02545">
              <w:rPr>
                <w:rFonts w:cs="Times New Roman"/>
                <w:sz w:val="20"/>
                <w:szCs w:val="20"/>
              </w:rPr>
              <w:t xml:space="preserve"> Внедрить механизм выдачи электронного патента на всей территории республики с одновременной выдачей электронного страхового полиса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keepNext/>
              <w:keepLines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35.1.Создание единой цифровой системы администрирования налогов, социального полиса  и фискального контроля исключающего любые контакты при оплате налогов на основе патента: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МЭ, 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ГНС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</w:t>
            </w:r>
          </w:p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ассоциации, 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ГП «</w:t>
            </w:r>
            <w:proofErr w:type="spellStart"/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Тундук</w:t>
            </w:r>
            <w:proofErr w:type="spellEnd"/>
            <w:r w:rsidRPr="0040254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0FAD" w:rsidRPr="0002310D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310D">
              <w:rPr>
                <w:sz w:val="20"/>
                <w:szCs w:val="20"/>
              </w:rPr>
              <w:t>2019-2020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keepNext/>
              <w:keepLines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Этап 1 Осуществить выдачу электронного патента по территории </w:t>
            </w:r>
            <w:proofErr w:type="gramStart"/>
            <w:r w:rsidRPr="00402545">
              <w:rPr>
                <w:sz w:val="20"/>
                <w:szCs w:val="20"/>
              </w:rPr>
              <w:t>КР</w:t>
            </w:r>
            <w:proofErr w:type="gramEnd"/>
          </w:p>
          <w:p w:rsidR="009E0FAD" w:rsidRPr="00402545" w:rsidRDefault="009E0FAD" w:rsidP="00AB0E9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keepNext/>
              <w:keepLines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Этап 2. Осуществить </w:t>
            </w:r>
            <w:r w:rsidRPr="00402545">
              <w:rPr>
                <w:sz w:val="20"/>
                <w:szCs w:val="20"/>
              </w:rPr>
              <w:lastRenderedPageBreak/>
              <w:t xml:space="preserve">выдачу электронного страхового полиса по территории </w:t>
            </w:r>
            <w:proofErr w:type="gramStart"/>
            <w:r w:rsidRPr="00402545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pStyle w:val="a7"/>
              <w:keepNext/>
              <w:keepLines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Значительное снижение административной нагрузки по налоговой и иной отчетности для МСБ через отмену отчетности, несущую дублирующую информацию и упрощение форм отчетности.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Упрощение формы Единой налоговой декларации (ЕНД) для МСБ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36.1. Значительное упрощение налоговой отчетности для МСБ с учетом требований статей НК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КР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>, регулирующих требования к налоговой отчетности.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02310D" w:rsidRDefault="009E0FAD" w:rsidP="00AB0E9F">
            <w:pPr>
              <w:pStyle w:val="a7"/>
              <w:keepNext/>
              <w:keepLines/>
              <w:ind w:left="0"/>
              <w:rPr>
                <w:rFonts w:cs="Arial"/>
                <w:b/>
                <w:sz w:val="20"/>
                <w:szCs w:val="20"/>
              </w:rPr>
            </w:pPr>
            <w:r w:rsidRPr="0002310D">
              <w:rPr>
                <w:rFonts w:cs="Arial"/>
                <w:sz w:val="20"/>
                <w:szCs w:val="20"/>
              </w:rPr>
              <w:t>МЭ, ГНС, (ассоциации)</w:t>
            </w:r>
          </w:p>
          <w:p w:rsidR="009E0FAD" w:rsidRPr="0002310D" w:rsidRDefault="009E0FAD" w:rsidP="00AB0E9F">
            <w:pPr>
              <w:pStyle w:val="a7"/>
              <w:keepNext/>
              <w:keepLines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02310D" w:rsidRDefault="009E0FAD" w:rsidP="00AB0E9F">
            <w:pPr>
              <w:outlineLvl w:val="1"/>
              <w:rPr>
                <w:sz w:val="20"/>
                <w:szCs w:val="20"/>
              </w:rPr>
            </w:pPr>
            <w:r w:rsidRPr="0002310D">
              <w:rPr>
                <w:sz w:val="20"/>
                <w:szCs w:val="20"/>
              </w:rPr>
              <w:t>20 сентября 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36.2. Установление периодичности отчетности для малого предпринимательства 1 раз в год (только ЕНД), для среднего 2 раза в год (подоходный налог, </w:t>
            </w: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НсП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02310D" w:rsidRDefault="009E0FAD" w:rsidP="00AB0E9F">
            <w:pPr>
              <w:pStyle w:val="a7"/>
              <w:keepNext/>
              <w:keepLines/>
              <w:spacing w:after="0"/>
              <w:ind w:left="0"/>
              <w:rPr>
                <w:rFonts w:eastAsia="Times New Roman" w:cs="Arial"/>
                <w:b/>
                <w:sz w:val="20"/>
                <w:szCs w:val="20"/>
              </w:rPr>
            </w:pPr>
            <w:r w:rsidRPr="0002310D">
              <w:rPr>
                <w:rFonts w:eastAsia="Times New Roman" w:cs="Arial"/>
                <w:sz w:val="20"/>
                <w:szCs w:val="20"/>
              </w:rPr>
              <w:t>МЭ, ГНС, ассоциации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02310D" w:rsidRDefault="009E0FAD" w:rsidP="00AB0E9F">
            <w:pPr>
              <w:outlineLvl w:val="1"/>
              <w:rPr>
                <w:rFonts w:eastAsia="Times New Roman"/>
                <w:sz w:val="20"/>
                <w:szCs w:val="20"/>
              </w:rPr>
            </w:pPr>
            <w:r w:rsidRPr="0002310D">
              <w:rPr>
                <w:rFonts w:eastAsia="Times New Roman"/>
                <w:sz w:val="20"/>
                <w:szCs w:val="20"/>
              </w:rPr>
              <w:t>3 квартал 2020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36.3. Сократить количество показателей, вносимых в ЕНД и пересмотреть форму ЕНД, а также порядок ее заполнения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МЭ, ГНС, ассоциации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2019-2022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color w:val="2B2B2B"/>
                <w:sz w:val="20"/>
                <w:szCs w:val="20"/>
                <w:lang w:eastAsia="ru-RU"/>
              </w:rPr>
              <w:t>36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.4. Упростить процедуры и формы отчетности, содержащие только информацию, необходимую для решения вопросов налогообложения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МЭ, ГНС, ассоциации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after="120"/>
              <w:rPr>
                <w:rFonts w:eastAsia="Times New Roman"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36.</w:t>
            </w:r>
            <w:r w:rsidRPr="00402545">
              <w:rPr>
                <w:sz w:val="20"/>
                <w:szCs w:val="20"/>
              </w:rPr>
              <w:t xml:space="preserve">5. Разработать совместимые программные продукты для целей </w:t>
            </w:r>
            <w:r w:rsidRPr="00402545">
              <w:rPr>
                <w:sz w:val="20"/>
                <w:szCs w:val="20"/>
              </w:rPr>
              <w:lastRenderedPageBreak/>
              <w:t>информационного взаимодействия с реестрами государственных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</w:rPr>
              <w:lastRenderedPageBreak/>
              <w:t>МЭ, ГНС, ассоциации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0FAD" w:rsidTr="009E0FAD">
        <w:tc>
          <w:tcPr>
            <w:tcW w:w="560" w:type="dxa"/>
            <w:tcBorders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Формирование конкурентной, справедливой налоговой системы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через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>: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- снижение налоговой нагрузки МСБ и перераспределение  налоговых доходов от МСБ в регионы;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- р</w:t>
            </w:r>
            <w:r w:rsidRPr="00402545">
              <w:rPr>
                <w:rFonts w:eastAsia="Times New Roman"/>
                <w:color w:val="000000"/>
                <w:sz w:val="20"/>
                <w:szCs w:val="20"/>
              </w:rPr>
              <w:t>азработку и внедрение механизмов применения особых налоговых режимов для ведения производственной деятельности на локальных территориях, с наделением статуса  особым экономических зон в регионах;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выравнива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>-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 xml:space="preserve"> нагрузки по налогу на прибыль и по социальным отчислениям для МСБ;</w:t>
            </w:r>
          </w:p>
          <w:p w:rsidR="009E0FAD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402545">
              <w:rPr>
                <w:rFonts w:eastAsia="Times New Roman"/>
                <w:sz w:val="20"/>
                <w:szCs w:val="20"/>
              </w:rPr>
              <w:t>оптимиза-цию</w:t>
            </w:r>
            <w:proofErr w:type="spellEnd"/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процедуры применения отраслевых налогов.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lastRenderedPageBreak/>
              <w:t xml:space="preserve">37.1. Пересмотреть процедуру расчета социальных отчислений для индивидуальных предпринимателей и МСБ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с приравниванием нагрузки по социальным отчислениям к нагрузке по налогу на прибыль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МЭ,</w:t>
            </w:r>
          </w:p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ГНС,</w:t>
            </w:r>
          </w:p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ГКП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Э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Н, МСХ,</w:t>
            </w:r>
          </w:p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3650"/>
        </w:trPr>
        <w:tc>
          <w:tcPr>
            <w:tcW w:w="560" w:type="dxa"/>
            <w:vMerge w:val="restart"/>
            <w:tcBorders>
              <w:top w:val="nil"/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37.2. Разделить пенсии по возрасту на две категории: А) пенсии, рассчитанные от размера отчислений от заработной платы 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Б) пособия по нетрудоспособности по возрасту.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Отчисления по категории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сделать добровольными, а отчисления по категории Б сделать обязательными и равными для всех субъектов предпринимательства.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2021-2022гг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</w:tr>
      <w:tr w:rsidR="009E0FAD" w:rsidTr="009E0FAD">
        <w:trPr>
          <w:trHeight w:val="1356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37.3.Пересмотреть процедуру расчета сумм </w:t>
            </w:r>
            <w:r w:rsidRPr="00402545">
              <w:rPr>
                <w:rFonts w:eastAsia="Times New Roman"/>
                <w:b/>
                <w:sz w:val="20"/>
                <w:szCs w:val="20"/>
              </w:rPr>
              <w:t>обязательных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патентов и социальных отчислений с учетом региональных коэффициентов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2041"/>
        </w:trPr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37.4</w:t>
            </w:r>
          </w:p>
          <w:p w:rsidR="009E0FAD" w:rsidRPr="00402545" w:rsidRDefault="009E0FAD" w:rsidP="00AB0E9F">
            <w:pPr>
              <w:rPr>
                <w:color w:val="000000"/>
                <w:sz w:val="20"/>
                <w:szCs w:val="20"/>
                <w:lang w:val="ky-KG"/>
              </w:rPr>
            </w:pPr>
            <w:r w:rsidRPr="00402545">
              <w:rPr>
                <w:color w:val="000000"/>
                <w:sz w:val="20"/>
                <w:szCs w:val="20"/>
                <w:lang w:val="ky-KG"/>
              </w:rPr>
              <w:t>Определить преференциальные виды промышленной деятельности, подлежащие льготному налогообложению, и льготному кредитованию.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208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E0FAD" w:rsidRPr="00402545" w:rsidRDefault="009E0FAD" w:rsidP="00AB0E9F">
            <w:pPr>
              <w:rPr>
                <w:color w:val="000000"/>
                <w:sz w:val="20"/>
                <w:szCs w:val="20"/>
                <w:lang w:val="ky-KG"/>
              </w:rPr>
            </w:pP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  <w:lang w:val="ky-KG"/>
              </w:rPr>
              <w:t xml:space="preserve"> 37.5.Разработать и принять НПА, регламентирующие предпринимательскую деятельность в  особых экономическиз зонах с осбым режимом регулирования.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Пересмотреть систему рисков для повышения прозрачности при назначении налоговых проверок субъектов предпринимательства, создать открытый информационный ресурс о результатах </w:t>
            </w:r>
            <w:r>
              <w:rPr>
                <w:rFonts w:eastAsia="Times New Roman"/>
                <w:sz w:val="20"/>
                <w:szCs w:val="20"/>
              </w:rPr>
              <w:t xml:space="preserve">проведения налоговых проверок.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40"/>
              </w:tabs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 38.1.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sz w:val="20"/>
                <w:szCs w:val="20"/>
              </w:rPr>
              <w:t>Пересмотреть действующие критерии и индикаторы оценки риска, включая применение дополнительных (актуальных) критериев риска неуплаты налогов.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МЭ,</w:t>
            </w:r>
          </w:p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ГНС,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СФ</w:t>
            </w:r>
          </w:p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tabs>
                <w:tab w:val="left" w:pos="240"/>
              </w:tabs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38.2.Провести анализ  результатов налоговых проверок</w:t>
            </w:r>
            <w:r>
              <w:rPr>
                <w:rFonts w:eastAsia="Times New Roman"/>
                <w:sz w:val="20"/>
                <w:szCs w:val="20"/>
              </w:rPr>
              <w:t xml:space="preserve"> субъектов предпринимательства</w:t>
            </w:r>
          </w:p>
        </w:tc>
        <w:tc>
          <w:tcPr>
            <w:tcW w:w="1558" w:type="dxa"/>
            <w:vMerge w:val="restart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МЭ,</w:t>
            </w:r>
          </w:p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ГНС,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СФ</w:t>
            </w:r>
          </w:p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2019-2020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38.3.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sz w:val="20"/>
                <w:szCs w:val="20"/>
              </w:rPr>
              <w:t xml:space="preserve">Определить воздействие  налоговых проверок 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субъектов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теневой деятельности в отдельных отраслях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Совершенствовать информационный ресурс «</w:t>
            </w:r>
            <w:proofErr w:type="spellStart"/>
            <w:r w:rsidRPr="00402545">
              <w:rPr>
                <w:rFonts w:eastAsia="Times New Roman"/>
                <w:sz w:val="20"/>
                <w:szCs w:val="20"/>
                <w:lang w:val="en-US"/>
              </w:rPr>
              <w:t>Proverka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402545">
              <w:rPr>
                <w:rFonts w:eastAsia="Times New Roman"/>
                <w:sz w:val="20"/>
                <w:szCs w:val="20"/>
                <w:lang w:val="en-US"/>
              </w:rPr>
              <w:t>gov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>.</w:t>
            </w:r>
            <w:r w:rsidRPr="00402545">
              <w:rPr>
                <w:rFonts w:eastAsia="Times New Roman"/>
                <w:sz w:val="20"/>
                <w:szCs w:val="20"/>
                <w:lang w:val="en-US"/>
              </w:rPr>
              <w:t>kg</w:t>
            </w:r>
            <w:r w:rsidRPr="00402545">
              <w:rPr>
                <w:rFonts w:eastAsia="Times New Roman"/>
                <w:sz w:val="20"/>
                <w:szCs w:val="20"/>
              </w:rPr>
              <w:t>», дополнить разделом «Результат налоговых проверок</w:t>
            </w:r>
          </w:p>
          <w:p w:rsidR="009E0FAD" w:rsidRPr="00402545" w:rsidRDefault="009E0FAD" w:rsidP="00AB0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 xml:space="preserve">Совершенствовать тарифную политику социальных отчислений </w:t>
            </w:r>
            <w:proofErr w:type="gramStart"/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>само</w:t>
            </w:r>
            <w:proofErr w:type="gramEnd"/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 xml:space="preserve"> занятых лиц и индивидуальных предпринимателей.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0FAD">
              <w:rPr>
                <w:rStyle w:val="af"/>
                <w:rFonts w:eastAsia="Calibri"/>
                <w:sz w:val="20"/>
                <w:szCs w:val="20"/>
                <w:lang w:val="ru-RU"/>
              </w:rPr>
              <w:t xml:space="preserve">Пересмотреть систему исчисления суммы стоимости страхового полиса  (ставки тарифов страховых взносов) для 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>предпринимателей, занятых индивидуальной трудовой деятельностью, и крестьянских фермерских хозяйств</w:t>
            </w:r>
            <w:r w:rsidRPr="009E0FAD">
              <w:rPr>
                <w:rStyle w:val="af"/>
                <w:rFonts w:eastAsia="Calibri"/>
                <w:sz w:val="20"/>
                <w:szCs w:val="20"/>
                <w:lang w:val="ru-RU"/>
              </w:rPr>
              <w:t xml:space="preserve"> в целях введения соизмеримого тарифа страховых взносов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предоставляемых социальных гарантий, социального, медицинского, пенсионного  обеспечения застрахованных лиц.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МЭ, СФ, МФ, ГНС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Поэтапное с</w:t>
            </w:r>
            <w:r w:rsidRPr="00402545">
              <w:rPr>
                <w:rFonts w:eastAsia="Calibri"/>
                <w:sz w:val="20"/>
                <w:szCs w:val="20"/>
              </w:rPr>
              <w:t xml:space="preserve">нижение ставок  тарифов страховых взносов для юридических лиц </w:t>
            </w:r>
          </w:p>
        </w:tc>
        <w:tc>
          <w:tcPr>
            <w:tcW w:w="2411" w:type="dxa"/>
          </w:tcPr>
          <w:p w:rsidR="009E0FAD" w:rsidRPr="009E0FAD" w:rsidRDefault="009E0FAD" w:rsidP="00AB0E9F">
            <w:pPr>
              <w:rPr>
                <w:rStyle w:val="af"/>
                <w:rFonts w:eastAsia="Calibri"/>
                <w:sz w:val="20"/>
                <w:szCs w:val="20"/>
                <w:lang w:val="ru-RU"/>
              </w:rPr>
            </w:pPr>
            <w:r w:rsidRPr="00402545">
              <w:rPr>
                <w:rFonts w:eastAsia="Calibri"/>
                <w:sz w:val="20"/>
                <w:szCs w:val="20"/>
              </w:rPr>
              <w:t>Внес</w:t>
            </w:r>
            <w:r w:rsidRPr="00402545">
              <w:rPr>
                <w:sz w:val="20"/>
                <w:szCs w:val="20"/>
              </w:rPr>
              <w:t>ти</w:t>
            </w:r>
            <w:r w:rsidRPr="00402545">
              <w:rPr>
                <w:rFonts w:eastAsia="Calibri"/>
                <w:sz w:val="20"/>
                <w:szCs w:val="20"/>
              </w:rPr>
              <w:t xml:space="preserve"> в законодательные акты </w:t>
            </w:r>
            <w:proofErr w:type="spellStart"/>
            <w:r w:rsidRPr="00402545">
              <w:rPr>
                <w:rFonts w:eastAsia="Calibri"/>
                <w:sz w:val="20"/>
                <w:szCs w:val="20"/>
              </w:rPr>
              <w:t>Кыргызской</w:t>
            </w:r>
            <w:proofErr w:type="spellEnd"/>
            <w:r w:rsidRPr="00402545">
              <w:rPr>
                <w:rFonts w:eastAsia="Calibri"/>
                <w:sz w:val="20"/>
                <w:szCs w:val="20"/>
              </w:rPr>
              <w:t xml:space="preserve"> Республики изменени</w:t>
            </w:r>
            <w:r w:rsidRPr="00402545">
              <w:rPr>
                <w:sz w:val="20"/>
                <w:szCs w:val="20"/>
              </w:rPr>
              <w:t>я</w:t>
            </w:r>
            <w:r w:rsidRPr="00402545">
              <w:rPr>
                <w:rFonts w:eastAsia="Calibri"/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предусматривающее</w:t>
            </w:r>
            <w:r w:rsidRPr="00402545">
              <w:rPr>
                <w:rFonts w:eastAsia="Calibri"/>
                <w:sz w:val="20"/>
                <w:szCs w:val="20"/>
              </w:rPr>
              <w:t xml:space="preserve"> поэтапно</w:t>
            </w:r>
            <w:r w:rsidRPr="00402545">
              <w:rPr>
                <w:sz w:val="20"/>
                <w:szCs w:val="20"/>
              </w:rPr>
              <w:t>е</w:t>
            </w:r>
            <w:r w:rsidRPr="00402545">
              <w:rPr>
                <w:rFonts w:eastAsia="Calibri"/>
                <w:sz w:val="20"/>
                <w:szCs w:val="20"/>
              </w:rPr>
              <w:t xml:space="preserve"> снижение ставок тарифов </w:t>
            </w:r>
            <w:r w:rsidRPr="00402545">
              <w:rPr>
                <w:rFonts w:eastAsia="Calibri"/>
                <w:sz w:val="20"/>
                <w:szCs w:val="20"/>
              </w:rPr>
              <w:lastRenderedPageBreak/>
              <w:t xml:space="preserve">страховых взносов для работодателей </w:t>
            </w:r>
          </w:p>
          <w:p w:rsidR="009E0FAD" w:rsidRPr="009E0FAD" w:rsidRDefault="009E0FAD" w:rsidP="00AB0E9F">
            <w:pPr>
              <w:rPr>
                <w:rStyle w:val="af"/>
                <w:rFonts w:eastAsia="Calibri"/>
                <w:sz w:val="20"/>
                <w:szCs w:val="20"/>
                <w:lang w:val="ru-RU"/>
              </w:rPr>
            </w:pPr>
            <w:r w:rsidRPr="00402545">
              <w:rPr>
                <w:color w:val="000000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Ф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 МЭ</w:t>
            </w: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9D603E" w:rsidRDefault="009E0FAD" w:rsidP="00AB0E9F">
            <w:pPr>
              <w:jc w:val="center"/>
              <w:rPr>
                <w:b/>
              </w:rPr>
            </w:pPr>
            <w:r w:rsidRPr="009D603E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Раздел </w:t>
            </w:r>
            <w:r w:rsidRPr="009D603E">
              <w:rPr>
                <w:rFonts w:eastAsia="Times New Roman"/>
                <w:b/>
                <w:bCs/>
                <w:lang w:val="en-US" w:eastAsia="ru-RU"/>
              </w:rPr>
              <w:t>VIII</w:t>
            </w:r>
            <w:r>
              <w:rPr>
                <w:rFonts w:eastAsia="Times New Roman"/>
                <w:b/>
                <w:bCs/>
                <w:lang w:eastAsia="ru-RU"/>
              </w:rPr>
              <w:t>.</w:t>
            </w:r>
            <w:r w:rsidRPr="009D603E">
              <w:rPr>
                <w:rFonts w:eastAsia="Times New Roman"/>
                <w:b/>
                <w:bCs/>
                <w:lang w:eastAsia="ru-RU"/>
              </w:rPr>
              <w:t xml:space="preserve"> Укрепление потенциала бизнес ассоциаций,  развитие саморегулирования, становление института Бизнес омбудсмена и ГЧД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Развитие  бизнес ассоциаций и укрепление экспертно-аналитического  потенциала в деятельности бизнес сообщества.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Проведение обучение органов власти и бизнес сообщество по использованию методов АРВ при выработке вариантов регулирования в </w:t>
            </w:r>
            <w:proofErr w:type="spellStart"/>
            <w:proofErr w:type="gramStart"/>
            <w:r w:rsidRPr="00402545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402545">
              <w:rPr>
                <w:sz w:val="20"/>
                <w:szCs w:val="20"/>
              </w:rPr>
              <w:t xml:space="preserve"> сфере оптимизации лицензионно-разрешительной системы и контрольно-надзорной форм регулирования предпринимательства.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 xml:space="preserve">МЭ, </w:t>
            </w:r>
            <w:r>
              <w:rPr>
                <w:color w:val="000000"/>
                <w:sz w:val="20"/>
                <w:szCs w:val="20"/>
              </w:rPr>
              <w:t>МОН, (а</w:t>
            </w:r>
            <w:r w:rsidRPr="00402545">
              <w:rPr>
                <w:color w:val="000000"/>
                <w:sz w:val="20"/>
                <w:szCs w:val="20"/>
              </w:rPr>
              <w:t>ссоциации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02545">
              <w:rPr>
                <w:color w:val="000000"/>
                <w:sz w:val="20"/>
                <w:szCs w:val="20"/>
              </w:rPr>
              <w:t xml:space="preserve"> АГУП, вузы</w:t>
            </w:r>
            <w:r>
              <w:rPr>
                <w:color w:val="000000"/>
                <w:sz w:val="20"/>
                <w:szCs w:val="20"/>
              </w:rPr>
              <w:t>), ОМСУ.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2019-2021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9E0FAD" w:rsidTr="009E0FAD">
        <w:trPr>
          <w:trHeight w:val="3466"/>
        </w:trPr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Усиление защиты инвесторов и предприятий МСБ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2</w:t>
            </w:r>
            <w:r w:rsidRPr="00402545">
              <w:rPr>
                <w:sz w:val="20"/>
                <w:szCs w:val="20"/>
              </w:rPr>
              <w:t>.1.  Внесение изменений, дополнений в нормативные акты, для обеспечения деятельности бизнес омбудсмена. Обеспечение взаимодействия с бизнес ассоциациями, международными партнёрами по развитию аналогичными институтами зарубежных стран по  защите инвестиций и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</w:t>
            </w:r>
            <w:r>
              <w:rPr>
                <w:sz w:val="20"/>
                <w:szCs w:val="20"/>
              </w:rPr>
              <w:t>, АПЗИ,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МЮ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</w:t>
            </w:r>
            <w:r w:rsidRPr="00402545">
              <w:rPr>
                <w:sz w:val="20"/>
                <w:szCs w:val="20"/>
              </w:rPr>
              <w:t>ссоциации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2019-2023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435"/>
        </w:trPr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42.2 </w:t>
            </w:r>
            <w:r w:rsidRPr="00402545">
              <w:rPr>
                <w:sz w:val="20"/>
                <w:szCs w:val="20"/>
              </w:rPr>
              <w:t xml:space="preserve">.Обеспечение взаимодействия с бизнес ассоциациями, международными партнёрами по развитию, аналогичными </w:t>
            </w:r>
            <w:r w:rsidRPr="00402545">
              <w:rPr>
                <w:sz w:val="20"/>
                <w:szCs w:val="20"/>
              </w:rPr>
              <w:lastRenderedPageBreak/>
              <w:t>институтами зарубежных стран по  защите инвестиций и предпринимательства.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Создание правовых условий для деятельности саморегулируемых организаций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</w:t>
            </w:r>
            <w:r w:rsidRPr="004025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02545">
              <w:rPr>
                <w:sz w:val="20"/>
                <w:szCs w:val="20"/>
              </w:rPr>
              <w:t>.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Разработка и принятие НПА </w:t>
            </w:r>
            <w:proofErr w:type="gramStart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обеспечения деятельности пилотной  саморегулируемой организации в регулировании профессиональной деятельности/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МЭ,</w:t>
            </w:r>
            <w:r>
              <w:rPr>
                <w:sz w:val="20"/>
                <w:szCs w:val="20"/>
              </w:rPr>
              <w:t xml:space="preserve"> АПЗИ, </w:t>
            </w:r>
            <w:r w:rsidRPr="00402545">
              <w:rPr>
                <w:sz w:val="20"/>
                <w:szCs w:val="20"/>
              </w:rPr>
              <w:t xml:space="preserve"> МЮ</w:t>
            </w:r>
            <w:r>
              <w:rPr>
                <w:sz w:val="20"/>
                <w:szCs w:val="20"/>
              </w:rPr>
              <w:t>, (ассоциации)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2019-2020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долл.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  <w:lang w:val="ky-KG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3.2.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02545">
              <w:rPr>
                <w:sz w:val="20"/>
                <w:szCs w:val="20"/>
                <w:lang w:val="ky-KG"/>
              </w:rPr>
              <w:t>Разработка электронного Реестра предпринимателей в области электронной коммерции  и определение порядка, процедур его ведения и определить держателя баз данных  -</w:t>
            </w:r>
          </w:p>
          <w:p w:rsidR="009E0FAD" w:rsidRPr="00402545" w:rsidRDefault="009E0FAD" w:rsidP="00AB0E9F">
            <w:pPr>
              <w:rPr>
                <w:sz w:val="20"/>
                <w:szCs w:val="20"/>
                <w:lang w:val="ky-KG"/>
              </w:rPr>
            </w:pPr>
            <w:r w:rsidRPr="00402545">
              <w:rPr>
                <w:sz w:val="20"/>
                <w:szCs w:val="20"/>
                <w:lang w:val="ky-KG"/>
              </w:rPr>
              <w:t>Определить критерии для включения в реестр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  <w:lang w:val="ky-KG"/>
              </w:rPr>
              <w:t>Разработка ТЭО к платформе.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outlineLvl w:val="1"/>
              <w:rPr>
                <w:sz w:val="20"/>
                <w:szCs w:val="20"/>
                <w:lang w:val="ky-KG"/>
              </w:rPr>
            </w:pPr>
            <w:r w:rsidRPr="00402545">
              <w:rPr>
                <w:sz w:val="20"/>
                <w:szCs w:val="20"/>
                <w:lang w:val="ky-KG"/>
              </w:rPr>
              <w:t>ГААР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(а</w:t>
            </w:r>
            <w:r w:rsidRPr="00402545">
              <w:rPr>
                <w:sz w:val="20"/>
                <w:szCs w:val="20"/>
                <w:lang w:val="ky-KG"/>
              </w:rPr>
              <w:t>ссоциации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134" w:type="dxa"/>
          </w:tcPr>
          <w:p w:rsidR="009E0FAD" w:rsidRPr="009C4B29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Ведение регулярного диалога ОМСУ с </w:t>
            </w:r>
            <w:proofErr w:type="gramStart"/>
            <w:r w:rsidRPr="00402545">
              <w:rPr>
                <w:sz w:val="20"/>
                <w:szCs w:val="20"/>
              </w:rPr>
              <w:t>бизнес-сообществом</w:t>
            </w:r>
            <w:proofErr w:type="gramEnd"/>
            <w:r w:rsidRPr="00402545">
              <w:rPr>
                <w:sz w:val="20"/>
                <w:szCs w:val="20"/>
              </w:rPr>
              <w:t xml:space="preserve"> и вовлечение в процессы разработки программ социально-экон</w:t>
            </w:r>
            <w:r>
              <w:rPr>
                <w:sz w:val="20"/>
                <w:szCs w:val="20"/>
              </w:rPr>
              <w:t>о</w:t>
            </w:r>
            <w:r w:rsidRPr="00402545">
              <w:rPr>
                <w:sz w:val="20"/>
                <w:szCs w:val="20"/>
              </w:rPr>
              <w:t xml:space="preserve">мического развития территорий и </w:t>
            </w:r>
            <w:r w:rsidRPr="00402545">
              <w:rPr>
                <w:sz w:val="20"/>
                <w:szCs w:val="20"/>
              </w:rPr>
              <w:lastRenderedPageBreak/>
              <w:t>планирования застройки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  Внесение изменений в регламенты ОМСУ по обязательному включени</w:t>
            </w:r>
            <w:r>
              <w:rPr>
                <w:sz w:val="20"/>
                <w:szCs w:val="20"/>
              </w:rPr>
              <w:t>ю</w:t>
            </w:r>
            <w:r w:rsidRPr="00402545">
              <w:rPr>
                <w:sz w:val="20"/>
                <w:szCs w:val="20"/>
              </w:rPr>
              <w:t xml:space="preserve"> в состав рабочих групп представителей </w:t>
            </w:r>
            <w:proofErr w:type="gramStart"/>
            <w:r w:rsidRPr="00402545">
              <w:rPr>
                <w:sz w:val="20"/>
                <w:szCs w:val="20"/>
              </w:rPr>
              <w:t>бизнес-сообщества</w:t>
            </w:r>
            <w:proofErr w:type="gramEnd"/>
            <w:r w:rsidRPr="00402545">
              <w:rPr>
                <w:sz w:val="20"/>
                <w:szCs w:val="20"/>
              </w:rPr>
              <w:t xml:space="preserve"> на стадии формирования проектов развития МСБ 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ОМСУ, </w:t>
            </w:r>
            <w:r>
              <w:rPr>
                <w:sz w:val="20"/>
                <w:szCs w:val="20"/>
              </w:rPr>
              <w:t>(а</w:t>
            </w:r>
            <w:r w:rsidRPr="00402545">
              <w:rPr>
                <w:sz w:val="20"/>
                <w:szCs w:val="20"/>
              </w:rPr>
              <w:t>ссоциации Инвестиционные Советы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2019-2020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региональных бизнес ассоциаций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40254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Оказание содействия в развитии региональных бизнес ассоциаций и союзов предпринимателей.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402545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Создание условий для участия региональных бизнес ассоциаций  в решении проблем на уровне центральных органов власти на основе использования цифровых платформ он-</w:t>
            </w:r>
            <w:proofErr w:type="spellStart"/>
            <w:r w:rsidRPr="00402545">
              <w:rPr>
                <w:sz w:val="20"/>
                <w:szCs w:val="20"/>
              </w:rPr>
              <w:t>лайн</w:t>
            </w:r>
            <w:proofErr w:type="spellEnd"/>
            <w:r w:rsidRPr="00402545">
              <w:rPr>
                <w:sz w:val="20"/>
                <w:szCs w:val="20"/>
              </w:rPr>
              <w:t xml:space="preserve"> коммуникации.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402545">
              <w:rPr>
                <w:sz w:val="20"/>
                <w:szCs w:val="20"/>
              </w:rPr>
              <w:t>.3.Укрепление материально-технической оснащенности региональных бизнес ассоциаций</w:t>
            </w:r>
          </w:p>
        </w:tc>
        <w:tc>
          <w:tcPr>
            <w:tcW w:w="1558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ОМСУ, (а</w:t>
            </w:r>
            <w:r w:rsidRPr="00402545">
              <w:rPr>
                <w:sz w:val="20"/>
                <w:szCs w:val="20"/>
              </w:rPr>
              <w:t>ссоциации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0FAD" w:rsidTr="009E0FAD">
        <w:tc>
          <w:tcPr>
            <w:tcW w:w="15545" w:type="dxa"/>
            <w:gridSpan w:val="33"/>
          </w:tcPr>
          <w:p w:rsidR="009E0FAD" w:rsidRPr="00A30C7B" w:rsidRDefault="009E0FAD" w:rsidP="00AB0E9F">
            <w:pPr>
              <w:jc w:val="center"/>
              <w:rPr>
                <w:b/>
              </w:rPr>
            </w:pPr>
            <w:r w:rsidRPr="00A30C7B">
              <w:rPr>
                <w:b/>
                <w:color w:val="000000"/>
              </w:rPr>
              <w:t xml:space="preserve">Раздел </w:t>
            </w:r>
            <w:r w:rsidRPr="00A30C7B">
              <w:rPr>
                <w:b/>
                <w:color w:val="000000"/>
                <w:lang w:val="en-US"/>
              </w:rPr>
              <w:t>IX</w:t>
            </w:r>
            <w:r w:rsidRPr="00A30C7B">
              <w:rPr>
                <w:b/>
                <w:color w:val="000000"/>
              </w:rPr>
              <w:t>. Сектора, малая энергетика,  ирригация в сельском хозяйстве, производство ювелирной продукции, зелёная экономика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Малая Энергетика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402545">
              <w:rPr>
                <w:sz w:val="20"/>
                <w:szCs w:val="20"/>
              </w:rPr>
              <w:t>.1. Разработать и применять методику для установления покупного тарифа для частных компаний по аналогии с распределительными компаниями, имеющими доминирующую  государственную долю по капитальным затратам.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ГКПЭН, МЭ, ГААР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</w:tcPr>
          <w:p w:rsidR="009E0FAD" w:rsidRPr="00EF7585" w:rsidRDefault="009E0FAD" w:rsidP="00AB0E9F">
            <w:pPr>
              <w:jc w:val="center"/>
              <w:rPr>
                <w:b/>
              </w:rPr>
            </w:pPr>
            <w:r w:rsidRPr="00EF7585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тыс.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E0FAD" w:rsidTr="009E0FAD">
        <w:trPr>
          <w:trHeight w:val="3230"/>
        </w:trPr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Создание условий для развития  частных </w:t>
            </w:r>
            <w:proofErr w:type="spellStart"/>
            <w:proofErr w:type="gramStart"/>
            <w:r w:rsidRPr="00402545">
              <w:rPr>
                <w:sz w:val="20"/>
                <w:szCs w:val="20"/>
              </w:rPr>
              <w:t>электро</w:t>
            </w:r>
            <w:proofErr w:type="spellEnd"/>
            <w:r w:rsidRPr="00402545">
              <w:rPr>
                <w:sz w:val="20"/>
                <w:szCs w:val="20"/>
              </w:rPr>
              <w:t xml:space="preserve"> сетей</w:t>
            </w:r>
            <w:proofErr w:type="gramEnd"/>
            <w:r w:rsidRPr="00402545">
              <w:rPr>
                <w:sz w:val="20"/>
                <w:szCs w:val="20"/>
              </w:rPr>
              <w:t>, частного конкурентного бизнеса по передаче и реализации электрической и тепловой энергии потребителям.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</w:t>
            </w:r>
            <w:r w:rsidRPr="00402545">
              <w:rPr>
                <w:sz w:val="20"/>
                <w:szCs w:val="20"/>
              </w:rPr>
              <w:t xml:space="preserve">.2.Упрощение госрегулирования строительства линий электропередачи, возведения  трансформаторных подстанций (06,04КвТ) 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ГААСЖКХ, ГКПЭН, МЭ 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46.3. </w:t>
            </w:r>
            <w:r w:rsidRPr="00402545">
              <w:rPr>
                <w:sz w:val="20"/>
                <w:szCs w:val="20"/>
              </w:rPr>
              <w:t xml:space="preserve">Упрощение лицензионно-разрешительной системы регулирования  деятельности, малых  передающих и распределительных  частных организаций. 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МЭ, ГКПЭН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Промышленность, переработка, связь. </w:t>
            </w:r>
          </w:p>
          <w:p w:rsidR="009E0FAD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proofErr w:type="gramStart"/>
            <w:r w:rsidRPr="00402545">
              <w:rPr>
                <w:sz w:val="20"/>
                <w:szCs w:val="20"/>
              </w:rPr>
              <w:t>Развитие системы производственной кооперации малого и среднего бизнеса с крупными предприятиями по производству продукции (работ, услуг) (микро кластер.</w:t>
            </w:r>
            <w:proofErr w:type="gramEnd"/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Выделение </w:t>
            </w:r>
            <w:r w:rsidRPr="00402545">
              <w:rPr>
                <w:sz w:val="20"/>
                <w:szCs w:val="20"/>
              </w:rPr>
              <w:lastRenderedPageBreak/>
              <w:t xml:space="preserve">земельных ресурсов для размещения производственных объектов и объектов мобильной связи.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  <w:r w:rsidRPr="00402545">
              <w:rPr>
                <w:sz w:val="20"/>
                <w:szCs w:val="20"/>
              </w:rPr>
              <w:t>.1.Разработка мер региональной поддержки МСБ при установлении кооперации с крупными предприятиями, включая меры льготного кредитования смежных производств, изготавливающих составные части комплектацию.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ГКПЭН, ГАРТЭК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888"/>
        </w:trPr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E0FAD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>2</w:t>
            </w:r>
            <w:r w:rsidRPr="00402545">
              <w:rPr>
                <w:sz w:val="20"/>
                <w:szCs w:val="20"/>
              </w:rPr>
              <w:t>. Формирование  производственной инфраструктуры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ГКПЭН, АПЗИ, МСХППМ, НБКР, МФ, ОМСУ, МТД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2019-2023 гг.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rPr>
          <w:trHeight w:val="2965"/>
        </w:trPr>
        <w:tc>
          <w:tcPr>
            <w:tcW w:w="560" w:type="dxa"/>
            <w:vMerge/>
          </w:tcPr>
          <w:p w:rsidR="009E0FAD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>3</w:t>
            </w:r>
            <w:r w:rsidRPr="00402545">
              <w:rPr>
                <w:sz w:val="20"/>
                <w:szCs w:val="20"/>
              </w:rPr>
              <w:t>. Разработка мер региональной поддержки субъектам МСБ при установлении кооперации с крупными предприятиями, включая меры льготного кредитования смежных производств, изготавливающих составные части комплектацию.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глубокой переработки местного сырья и  производства изделий с высокой добавленной стоимостью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Содействие в привлечении инвестиций для создания  производственных структур (технополисов) для развития сельхоз переработки и производства готовой продукции, упаковочной отрасли посредством  создания кооперационной  цепочки от производства сырья до выпуска готовой продукции на базе местных ресурсов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ГКПЭН, АПЗИ, </w:t>
            </w:r>
            <w:r w:rsidRPr="0040254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СХППМ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2019-2023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долл.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  <w:vMerge w:val="restart"/>
          </w:tcPr>
          <w:p w:rsidR="009E0FAD" w:rsidRPr="00402545" w:rsidRDefault="009E0FAD" w:rsidP="00AB0E9F">
            <w:pPr>
              <w:tabs>
                <w:tab w:val="left" w:pos="94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глубокой переработки  драгоценных металлов</w:t>
            </w:r>
            <w:r>
              <w:rPr>
                <w:sz w:val="20"/>
                <w:szCs w:val="20"/>
              </w:rPr>
              <w:t>,</w:t>
            </w:r>
            <w:r w:rsidRPr="00402545">
              <w:rPr>
                <w:sz w:val="20"/>
                <w:szCs w:val="20"/>
              </w:rPr>
              <w:t xml:space="preserve"> развитие  и производства изделий с высокой добавленной стоимостью из </w:t>
            </w:r>
            <w:r w:rsidRPr="00402545">
              <w:rPr>
                <w:sz w:val="20"/>
                <w:szCs w:val="20"/>
              </w:rPr>
              <w:lastRenderedPageBreak/>
              <w:t>них.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 49.1. Разработка и принятие нормативного правового акта, предусматривающего возможность покупки сплава «Доре» отечественными производителями ювелирных изделий.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ДДМ, ГКПЭН, НБКР,</w:t>
            </w:r>
            <w:r w:rsidRPr="00402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</w:t>
            </w:r>
            <w:r w:rsidRPr="00402545">
              <w:rPr>
                <w:sz w:val="20"/>
                <w:szCs w:val="20"/>
              </w:rPr>
              <w:t>ссоциации)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940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49.2. Разработка и принятие нормативного </w:t>
            </w:r>
            <w:r w:rsidRPr="00402545">
              <w:rPr>
                <w:sz w:val="20"/>
                <w:szCs w:val="20"/>
              </w:rPr>
              <w:lastRenderedPageBreak/>
              <w:t xml:space="preserve">правового акта, предусматривающего возможность покупки сырья у </w:t>
            </w:r>
            <w:proofErr w:type="spellStart"/>
            <w:r w:rsidRPr="00402545">
              <w:rPr>
                <w:sz w:val="20"/>
                <w:szCs w:val="20"/>
              </w:rPr>
              <w:t>недропользователей</w:t>
            </w:r>
            <w:proofErr w:type="spellEnd"/>
            <w:r w:rsidRPr="00402545">
              <w:rPr>
                <w:sz w:val="20"/>
                <w:szCs w:val="20"/>
              </w:rPr>
              <w:t xml:space="preserve">, совершающих операции по переработке драгоценных металлов на условиях </w:t>
            </w:r>
            <w:proofErr w:type="spellStart"/>
            <w:r w:rsidRPr="00402545">
              <w:rPr>
                <w:sz w:val="20"/>
                <w:szCs w:val="20"/>
              </w:rPr>
              <w:t>Толлинга</w:t>
            </w:r>
            <w:proofErr w:type="spellEnd"/>
            <w:r w:rsidRPr="00402545">
              <w:rPr>
                <w:sz w:val="20"/>
                <w:szCs w:val="20"/>
              </w:rPr>
              <w:t>, отечественными производителями ювелирных изделий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2019-2020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 w:val="restart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16" w:type="dxa"/>
            <w:vMerge w:val="restart"/>
          </w:tcPr>
          <w:p w:rsidR="009E0FAD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Зелёные технологии и ирригация.</w:t>
            </w:r>
          </w:p>
          <w:p w:rsidR="009E0FAD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Внедрение  сберегающей водные ресурсы и экономически эффективной технологии  ирригации посредством «капельного орошения»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02545">
              <w:rPr>
                <w:sz w:val="20"/>
                <w:szCs w:val="20"/>
              </w:rPr>
              <w:t>.1.Популяризация использования технологии капельного орошения в СМИ</w:t>
            </w:r>
          </w:p>
        </w:tc>
        <w:tc>
          <w:tcPr>
            <w:tcW w:w="1558" w:type="dxa"/>
            <w:vMerge w:val="restart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МСХППМ, (ассоциации)</w:t>
            </w:r>
          </w:p>
        </w:tc>
        <w:tc>
          <w:tcPr>
            <w:tcW w:w="1134" w:type="dxa"/>
            <w:vMerge w:val="restart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50.2. </w:t>
            </w:r>
            <w:r w:rsidRPr="00402545">
              <w:rPr>
                <w:sz w:val="20"/>
                <w:szCs w:val="20"/>
              </w:rPr>
              <w:t>Внедрение  сберегающей водные ресурсы и экономически эффективной технологии  ирригации посредством «капельного орошения»</w:t>
            </w:r>
          </w:p>
        </w:tc>
        <w:tc>
          <w:tcPr>
            <w:tcW w:w="1558" w:type="dxa"/>
            <w:vMerge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</w:t>
            </w:r>
            <w:r w:rsidRPr="00402545">
              <w:rPr>
                <w:sz w:val="20"/>
                <w:szCs w:val="20"/>
              </w:rPr>
              <w:t>.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Пересмотр нормативов и стоимости водопользования в сторону их снижения при использовании капельного орошения 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МСХППМ, ГААР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50.4.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Организация проведения экспертных консультаций для сельхозпроизводителей по внедрению капельного орошения на базе ЦОБ</w:t>
            </w:r>
          </w:p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МСХППМ, вузы, ЦОБ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2019-2023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млн. сом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Создание условий для участия МСБ </w:t>
            </w:r>
            <w:r w:rsidRPr="00402545">
              <w:rPr>
                <w:sz w:val="20"/>
                <w:szCs w:val="20"/>
              </w:rPr>
              <w:lastRenderedPageBreak/>
              <w:t xml:space="preserve">в утилизации и переработке мусора в городах </w:t>
            </w:r>
            <w:proofErr w:type="gramStart"/>
            <w:r w:rsidRPr="00402545">
              <w:rPr>
                <w:sz w:val="20"/>
                <w:szCs w:val="20"/>
              </w:rPr>
              <w:t>КР</w:t>
            </w:r>
            <w:proofErr w:type="gramEnd"/>
            <w:r w:rsidRPr="0040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Привлечение МСБ к работе по утилизации и </w:t>
            </w:r>
            <w:r w:rsidRPr="00402545">
              <w:rPr>
                <w:sz w:val="20"/>
                <w:szCs w:val="20"/>
              </w:rPr>
              <w:lastRenderedPageBreak/>
              <w:t>переработке мусора.  Создание мусорных полигонов по технологиям, обеспечивающим минимальный риск для окружающей среды и человека.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ОМСУ,  ГААСЖКХ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2019-2023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0FAD" w:rsidTr="009E0FAD">
        <w:tc>
          <w:tcPr>
            <w:tcW w:w="560" w:type="dxa"/>
          </w:tcPr>
          <w:p w:rsidR="009E0FAD" w:rsidRPr="00402545" w:rsidRDefault="009E0FAD" w:rsidP="00AB0E9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Привлечение МСБ к решению социальных проблем, в том числе в сфере здравоохранения и образования</w:t>
            </w:r>
          </w:p>
        </w:tc>
        <w:tc>
          <w:tcPr>
            <w:tcW w:w="2411" w:type="dxa"/>
          </w:tcPr>
          <w:p w:rsidR="009E0FAD" w:rsidRPr="00402545" w:rsidRDefault="009E0FAD" w:rsidP="00AB0E9F">
            <w:pPr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рынка социальных услуг и внедрение механизмов привлечения МСБ к  выполнению государственных социальных заказов для решения социально  значимых проблем на местном уровне. Меры по вовлечению в предпринимательскую деятельность социально незащищенных слоев населения, в том числе инвалидов, женщин, молодежь, безработных.</w:t>
            </w:r>
          </w:p>
        </w:tc>
        <w:tc>
          <w:tcPr>
            <w:tcW w:w="1558" w:type="dxa"/>
          </w:tcPr>
          <w:p w:rsidR="009E0FAD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МТСР, МО, МЗ, ОМСУ</w:t>
            </w:r>
          </w:p>
        </w:tc>
        <w:tc>
          <w:tcPr>
            <w:tcW w:w="1134" w:type="dxa"/>
          </w:tcPr>
          <w:p w:rsidR="009E0FAD" w:rsidRPr="00402545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2019-2020 гг.</w:t>
            </w:r>
          </w:p>
        </w:tc>
        <w:tc>
          <w:tcPr>
            <w:tcW w:w="1368" w:type="dxa"/>
          </w:tcPr>
          <w:p w:rsidR="009E0FAD" w:rsidRDefault="009E0FAD" w:rsidP="00AB0E9F">
            <w:pPr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5" w:type="dxa"/>
            <w:gridSpan w:val="6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gridSpan w:val="8"/>
            <w:tcBorders>
              <w:left w:val="single" w:sz="4" w:space="0" w:color="auto"/>
            </w:tcBorders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9" w:type="dxa"/>
          </w:tcPr>
          <w:p w:rsidR="009E0FAD" w:rsidRDefault="009E0FAD" w:rsidP="00AB0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0FAD" w:rsidRDefault="009E0FAD" w:rsidP="009E0FAD">
      <w:pPr>
        <w:jc w:val="center"/>
        <w:rPr>
          <w:b/>
        </w:rPr>
      </w:pPr>
    </w:p>
    <w:p w:rsidR="009E0FAD" w:rsidRPr="00525D4E" w:rsidRDefault="009E0FAD" w:rsidP="009E0FAD">
      <w:pPr>
        <w:tabs>
          <w:tab w:val="left" w:pos="9762"/>
        </w:tabs>
      </w:pPr>
    </w:p>
    <w:p w:rsidR="009E0FAD" w:rsidRDefault="009E0FAD">
      <w:pPr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  <w:br w:type="page"/>
      </w:r>
    </w:p>
    <w:p w:rsidR="009E0FAD" w:rsidRDefault="009E0FAD" w:rsidP="009E0FAD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lang w:val="en-US" w:eastAsia="ru-RU"/>
        </w:rPr>
      </w:pPr>
      <w:r w:rsidRPr="005531D1">
        <w:rPr>
          <w:rFonts w:eastAsia="Times New Roman"/>
          <w:b/>
          <w:bCs/>
          <w:lang w:eastAsia="ru-RU"/>
        </w:rPr>
        <w:lastRenderedPageBreak/>
        <w:t xml:space="preserve">Матрица индикаторов мониторинга и оценки реализации Программы Правительства </w:t>
      </w:r>
      <w:proofErr w:type="spellStart"/>
      <w:r w:rsidRPr="005531D1">
        <w:rPr>
          <w:rFonts w:eastAsia="Times New Roman"/>
          <w:b/>
          <w:bCs/>
          <w:lang w:eastAsia="ru-RU"/>
        </w:rPr>
        <w:t>Кыргызской</w:t>
      </w:r>
      <w:proofErr w:type="spellEnd"/>
      <w:r w:rsidRPr="005531D1">
        <w:rPr>
          <w:rFonts w:eastAsia="Times New Roman"/>
          <w:b/>
          <w:bCs/>
          <w:lang w:eastAsia="ru-RU"/>
        </w:rPr>
        <w:t xml:space="preserve"> Республики по развитию </w:t>
      </w:r>
      <w:r>
        <w:rPr>
          <w:rFonts w:eastAsia="Times New Roman"/>
          <w:b/>
          <w:bCs/>
          <w:lang w:eastAsia="ru-RU"/>
        </w:rPr>
        <w:t xml:space="preserve">и поддержке </w:t>
      </w:r>
      <w:r w:rsidRPr="005531D1">
        <w:rPr>
          <w:rFonts w:eastAsia="Times New Roman"/>
          <w:b/>
          <w:bCs/>
          <w:lang w:eastAsia="ru-RU"/>
        </w:rPr>
        <w:t xml:space="preserve">малого и среднего предпринимательства в </w:t>
      </w:r>
      <w:proofErr w:type="spellStart"/>
      <w:r w:rsidRPr="005531D1">
        <w:rPr>
          <w:rFonts w:eastAsia="Times New Roman"/>
          <w:b/>
          <w:bCs/>
          <w:lang w:eastAsia="ru-RU"/>
        </w:rPr>
        <w:t>Кыргызской</w:t>
      </w:r>
      <w:proofErr w:type="spellEnd"/>
      <w:r w:rsidRPr="005531D1">
        <w:rPr>
          <w:rFonts w:eastAsia="Times New Roman"/>
          <w:b/>
          <w:bCs/>
          <w:lang w:eastAsia="ru-RU"/>
        </w:rPr>
        <w:t xml:space="preserve"> Республике на 2019-2023 годы</w:t>
      </w:r>
    </w:p>
    <w:p w:rsidR="00F22FA3" w:rsidRPr="00F22FA3" w:rsidRDefault="00F22FA3" w:rsidP="009E0FAD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lang w:val="en-US"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8"/>
        <w:gridCol w:w="1940"/>
        <w:gridCol w:w="45"/>
        <w:gridCol w:w="783"/>
        <w:gridCol w:w="27"/>
        <w:gridCol w:w="1115"/>
        <w:gridCol w:w="27"/>
        <w:gridCol w:w="1115"/>
        <w:gridCol w:w="27"/>
        <w:gridCol w:w="1121"/>
        <w:gridCol w:w="27"/>
        <w:gridCol w:w="1256"/>
        <w:gridCol w:w="30"/>
        <w:gridCol w:w="1409"/>
        <w:gridCol w:w="30"/>
        <w:gridCol w:w="1556"/>
        <w:gridCol w:w="30"/>
        <w:gridCol w:w="2069"/>
      </w:tblGrid>
      <w:tr w:rsidR="009E0FAD" w:rsidRPr="005531D1" w:rsidTr="00AB0E9F">
        <w:tc>
          <w:tcPr>
            <w:tcW w:w="7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Приоритеты</w:t>
            </w:r>
          </w:p>
        </w:tc>
        <w:tc>
          <w:tcPr>
            <w:tcW w:w="656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73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Промежуточные индикаторы, год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52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</w:t>
            </w: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6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E0FAD" w:rsidRPr="005531D1" w:rsidTr="00AB0E9F">
        <w:tc>
          <w:tcPr>
            <w:tcW w:w="786" w:type="pct"/>
            <w:vMerge/>
            <w:vAlign w:val="center"/>
            <w:hideMark/>
          </w:tcPr>
          <w:p w:rsidR="009E0FAD" w:rsidRPr="005531D1" w:rsidRDefault="009E0FAD" w:rsidP="00AB0E9F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656" w:type="pct"/>
            <w:gridSpan w:val="2"/>
            <w:vMerge/>
            <w:vAlign w:val="center"/>
            <w:hideMark/>
          </w:tcPr>
          <w:p w:rsidR="009E0FAD" w:rsidRPr="005531D1" w:rsidRDefault="009E0FAD" w:rsidP="00AB0E9F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85" w:type="pct"/>
            <w:gridSpan w:val="3"/>
            <w:vMerge/>
            <w:vAlign w:val="center"/>
            <w:hideMark/>
          </w:tcPr>
          <w:p w:rsidR="009E0FAD" w:rsidRPr="005531D1" w:rsidRDefault="009E0FAD" w:rsidP="00AB0E9F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AD" w:rsidRPr="005531D1" w:rsidRDefault="009E0FAD" w:rsidP="00AB0E9F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29" w:type="pct"/>
            <w:gridSpan w:val="2"/>
            <w:vMerge/>
            <w:vAlign w:val="center"/>
            <w:hideMark/>
          </w:tcPr>
          <w:p w:rsidR="009E0FAD" w:rsidRPr="005531D1" w:rsidRDefault="009E0FAD" w:rsidP="00AB0E9F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9E0FAD" w:rsidRPr="005531D1" w:rsidRDefault="009E0FAD" w:rsidP="00AB0E9F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9E0FAD" w:rsidRPr="005531D1" w:rsidTr="00AB0E9F">
        <w:trPr>
          <w:trHeight w:val="1128"/>
        </w:trPr>
        <w:tc>
          <w:tcPr>
            <w:tcW w:w="786" w:type="pct"/>
            <w:vMerge w:val="restart"/>
          </w:tcPr>
          <w:p w:rsidR="009E0FAD" w:rsidRPr="005531D1" w:rsidRDefault="009E0FAD" w:rsidP="00AB0E9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531D1">
              <w:rPr>
                <w:rFonts w:eastAsia="Times New Roman"/>
                <w:lang w:eastAsia="ru-RU"/>
              </w:rPr>
              <w:t xml:space="preserve">  </w:t>
            </w:r>
            <w:r w:rsidRPr="004515EE">
              <w:rPr>
                <w:rFonts w:eastAsia="Times New Roman"/>
                <w:b/>
                <w:bCs/>
                <w:lang w:eastAsia="ru-RU"/>
              </w:rPr>
              <w:t xml:space="preserve">Раздел </w:t>
            </w:r>
            <w:r w:rsidRPr="005531D1">
              <w:rPr>
                <w:rFonts w:eastAsia="Times New Roman"/>
                <w:b/>
                <w:lang w:val="en-US" w:eastAsia="ru-RU"/>
              </w:rPr>
              <w:t>I</w:t>
            </w:r>
            <w:r w:rsidRPr="005531D1">
              <w:rPr>
                <w:rFonts w:eastAsia="Times New Roman"/>
                <w:b/>
                <w:lang w:eastAsia="ru-RU"/>
              </w:rPr>
              <w:t xml:space="preserve">. Содействие развитию  </w:t>
            </w:r>
            <w:r w:rsidRPr="005531D1">
              <w:rPr>
                <w:b/>
              </w:rPr>
              <w:t>внешнеэкономической</w:t>
            </w:r>
            <w:r w:rsidRPr="005531D1">
              <w:rPr>
                <w:rFonts w:eastAsia="Times New Roman"/>
                <w:b/>
                <w:lang w:eastAsia="ru-RU"/>
              </w:rPr>
              <w:t xml:space="preserve"> деятельности</w:t>
            </w: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Доля экспорта в структуре ВВП</w:t>
            </w:r>
          </w:p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МБ, ПГИ, ПИИ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*), АПЗИ, министерства и ведомства</w:t>
            </w:r>
          </w:p>
        </w:tc>
      </w:tr>
      <w:tr w:rsidR="009E0FAD" w:rsidRPr="005531D1" w:rsidTr="00AB0E9F">
        <w:trPr>
          <w:trHeight w:val="1068"/>
        </w:trPr>
        <w:tc>
          <w:tcPr>
            <w:tcW w:w="786" w:type="pct"/>
            <w:vMerge/>
          </w:tcPr>
          <w:p w:rsidR="009E0FAD" w:rsidRPr="005531D1" w:rsidRDefault="009E0FAD" w:rsidP="00AB0E9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Доля поступлений таможенных платежей в общем объёме доходов  бюджета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</w:tr>
      <w:tr w:rsidR="009E0FAD" w:rsidRPr="005531D1" w:rsidTr="00AB0E9F">
        <w:trPr>
          <w:trHeight w:val="1068"/>
        </w:trPr>
        <w:tc>
          <w:tcPr>
            <w:tcW w:w="786" w:type="pct"/>
            <w:vMerge/>
          </w:tcPr>
          <w:p w:rsidR="009E0FAD" w:rsidRPr="007A133A" w:rsidRDefault="009E0FAD" w:rsidP="00AB0E9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77AA9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A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прохождения таможенного контроля в местах таможенного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  <w:r w:rsidRPr="00577AA9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техническая помощь международных финансовых институтов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ГТС, МЭ</w:t>
            </w:r>
          </w:p>
        </w:tc>
      </w:tr>
      <w:tr w:rsidR="009E0FAD" w:rsidRPr="005531D1" w:rsidTr="00AB0E9F">
        <w:tc>
          <w:tcPr>
            <w:tcW w:w="786" w:type="pct"/>
          </w:tcPr>
          <w:p w:rsidR="009E0FAD" w:rsidRPr="005531D1" w:rsidRDefault="009E0FAD" w:rsidP="00AB0E9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Pr="005531D1">
              <w:rPr>
                <w:rFonts w:eastAsia="Times New Roman"/>
                <w:lang w:eastAsia="ru-RU"/>
              </w:rPr>
              <w:t xml:space="preserve">Общий показатель уровня </w:t>
            </w:r>
            <w:proofErr w:type="spellStart"/>
            <w:r w:rsidRPr="005531D1">
              <w:rPr>
                <w:rFonts w:eastAsia="Times New Roman"/>
                <w:lang w:eastAsia="ru-RU"/>
              </w:rPr>
              <w:t>цифровизации</w:t>
            </w:r>
            <w:proofErr w:type="spellEnd"/>
            <w:r w:rsidRPr="005531D1">
              <w:rPr>
                <w:rFonts w:eastAsia="Times New Roman"/>
                <w:lang w:eastAsia="ru-RU"/>
              </w:rPr>
              <w:t xml:space="preserve"> гос</w:t>
            </w:r>
            <w:r>
              <w:rPr>
                <w:rFonts w:eastAsia="Times New Roman"/>
                <w:lang w:eastAsia="ru-RU"/>
              </w:rPr>
              <w:t xml:space="preserve">ударственных </w:t>
            </w:r>
            <w:r w:rsidRPr="005531D1">
              <w:rPr>
                <w:rFonts w:eastAsia="Times New Roman"/>
                <w:lang w:eastAsia="ru-RU"/>
              </w:rPr>
              <w:t>услуг</w:t>
            </w: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предоставляемых цифровых 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для населения и бизнеса по отношению к общему числу государственных услуг, предоставляемых традиционным способом</w:t>
            </w:r>
          </w:p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ПИИ, привлеченные средства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ГКИТ</w:t>
            </w:r>
            <w:proofErr w:type="gram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*), ГРС</w:t>
            </w:r>
          </w:p>
        </w:tc>
      </w:tr>
      <w:tr w:rsidR="009E0FAD" w:rsidRPr="005531D1" w:rsidTr="00AB0E9F">
        <w:tc>
          <w:tcPr>
            <w:tcW w:w="786" w:type="pct"/>
            <w:vMerge w:val="restart"/>
          </w:tcPr>
          <w:p w:rsidR="009E0FAD" w:rsidRPr="00577AA9" w:rsidRDefault="009E0FAD" w:rsidP="00AB0E9F"/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77AA9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AA9">
              <w:rPr>
                <w:rFonts w:ascii="Times New Roman" w:hAnsi="Times New Roman"/>
                <w:sz w:val="24"/>
                <w:szCs w:val="24"/>
              </w:rPr>
              <w:t>Принятие НПА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7A428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 w:rsidRPr="007A428D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ГТС, ГПС, МТД, МЭ, </w:t>
            </w:r>
            <w:r w:rsidRPr="007A42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ГИВФБ,</w:t>
            </w:r>
            <w:r w:rsidRPr="007A428D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 МЗ</w:t>
            </w:r>
          </w:p>
        </w:tc>
      </w:tr>
      <w:tr w:rsidR="009E0FAD" w:rsidRPr="005531D1" w:rsidTr="00AB0E9F">
        <w:tc>
          <w:tcPr>
            <w:tcW w:w="786" w:type="pct"/>
            <w:vMerge/>
          </w:tcPr>
          <w:p w:rsidR="009E0FAD" w:rsidRPr="00577AA9" w:rsidRDefault="009E0FAD" w:rsidP="00AB0E9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77AA9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Сокращение временных издержек  участников ВЭД 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7A428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8D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ГТС, ГПС, МТД, МЭ, </w:t>
            </w:r>
            <w:r w:rsidRPr="007A42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ГИВФБ,</w:t>
            </w:r>
            <w:r w:rsidRPr="007A428D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 МЗ</w:t>
            </w:r>
          </w:p>
        </w:tc>
      </w:tr>
      <w:tr w:rsidR="009E0FAD" w:rsidRPr="005531D1" w:rsidTr="00AB0E9F">
        <w:tc>
          <w:tcPr>
            <w:tcW w:w="786" w:type="pct"/>
          </w:tcPr>
          <w:p w:rsidR="009E0FAD" w:rsidRPr="00577AA9" w:rsidRDefault="009E0FAD" w:rsidP="00AB0E9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E97B54" w:rsidRDefault="009E0FAD" w:rsidP="00AB0E9F">
            <w:pPr>
              <w:tabs>
                <w:tab w:val="left" w:pos="2200"/>
              </w:tabs>
            </w:pPr>
            <w:r w:rsidRPr="00E97B54">
              <w:rPr>
                <w:rFonts w:eastAsia="Times New Roman"/>
                <w:color w:val="000000"/>
                <w:lang w:eastAsia="ru-RU"/>
              </w:rPr>
              <w:t xml:space="preserve">Создана инфраструктура трансграничных торгово-рыночных </w:t>
            </w:r>
            <w:r w:rsidRPr="00E97B54">
              <w:rPr>
                <w:rFonts w:eastAsia="Times New Roman"/>
                <w:lang w:eastAsia="ru-RU"/>
              </w:rPr>
              <w:t>комплексов (ТРК), введены в работу рынки трансграничной торговли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A97144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A97144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E97B54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4">
              <w:rPr>
                <w:rFonts w:ascii="Times New Roman" w:hAnsi="Times New Roman" w:cs="Times New Roman"/>
                <w:sz w:val="24"/>
                <w:szCs w:val="24"/>
              </w:rPr>
              <w:t>МЭ, МИД, ГТС, ОМСУ</w:t>
            </w:r>
          </w:p>
        </w:tc>
      </w:tr>
      <w:tr w:rsidR="009E0FAD" w:rsidRPr="005531D1" w:rsidTr="00AB0E9F">
        <w:trPr>
          <w:trHeight w:val="1920"/>
        </w:trPr>
        <w:tc>
          <w:tcPr>
            <w:tcW w:w="786" w:type="pct"/>
            <w:vMerge w:val="restart"/>
          </w:tcPr>
          <w:p w:rsidR="009E0FAD" w:rsidRPr="00577AA9" w:rsidRDefault="009E0FAD" w:rsidP="00AB0E9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E264B1" w:rsidRDefault="009E0FAD" w:rsidP="00AB0E9F">
            <w:pPr>
              <w:tabs>
                <w:tab w:val="left" w:pos="2200"/>
              </w:tabs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264B1">
              <w:t xml:space="preserve">Создание и функционирование цифровой платформы, баз данных (100% оцифровка </w:t>
            </w:r>
            <w:proofErr w:type="gramEnd"/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средства.</w:t>
            </w:r>
          </w:p>
          <w:p w:rsidR="009E0FAD" w:rsidRPr="005531D1" w:rsidRDefault="009E0FAD" w:rsidP="00AB0E9F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lang w:eastAsia="ru-RU"/>
              </w:rPr>
            </w:pPr>
            <w:r w:rsidRPr="005531D1">
              <w:rPr>
                <w:rFonts w:eastAsia="Times New Roman"/>
                <w:bCs/>
                <w:color w:val="2B2B2B"/>
                <w:lang w:eastAsia="ru-RU"/>
              </w:rPr>
              <w:t>Партнёры по развитию</w:t>
            </w:r>
          </w:p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 «</w:t>
            </w:r>
            <w:proofErr w:type="spellStart"/>
            <w:r w:rsidRPr="005531D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Digital</w:t>
            </w:r>
            <w:proofErr w:type="spellEnd"/>
            <w:r w:rsidRPr="005531D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 CASA (Центральная Азия - Южная Азия) – </w:t>
            </w:r>
            <w:proofErr w:type="spellStart"/>
            <w:r w:rsidRPr="005531D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Кыргызская</w:t>
            </w:r>
            <w:proofErr w:type="spellEnd"/>
            <w:r w:rsidRPr="005531D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 Республика» Проект «План действий по открытым данным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E97B54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ТПП</w:t>
            </w:r>
          </w:p>
        </w:tc>
      </w:tr>
      <w:tr w:rsidR="009E0FAD" w:rsidRPr="005531D1" w:rsidTr="00AB0E9F">
        <w:trPr>
          <w:trHeight w:val="1452"/>
        </w:trPr>
        <w:tc>
          <w:tcPr>
            <w:tcW w:w="786" w:type="pct"/>
            <w:vMerge/>
          </w:tcPr>
          <w:p w:rsidR="009E0FAD" w:rsidRPr="00577AA9" w:rsidRDefault="009E0FAD" w:rsidP="00AB0E9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tabs>
                <w:tab w:val="left" w:pos="2200"/>
              </w:tabs>
            </w:pPr>
            <w:r w:rsidRPr="00E264B1">
              <w:t xml:space="preserve">Реестр предприятий </w:t>
            </w:r>
            <w:r>
              <w:t xml:space="preserve">и </w:t>
            </w:r>
            <w:r w:rsidRPr="00E264B1">
              <w:t>номенклатуры продукции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</w:p>
        </w:tc>
      </w:tr>
      <w:tr w:rsidR="009E0FAD" w:rsidRPr="005531D1" w:rsidTr="00AB0E9F">
        <w:tc>
          <w:tcPr>
            <w:tcW w:w="786" w:type="pct"/>
          </w:tcPr>
          <w:p w:rsidR="009E0FAD" w:rsidRPr="004515EE" w:rsidRDefault="009E0FAD" w:rsidP="00AB0E9F">
            <w:pPr>
              <w:ind w:firstLine="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531D1">
              <w:rPr>
                <w:rFonts w:eastAsia="Times New Roman"/>
                <w:bCs/>
                <w:lang w:eastAsia="ru-RU"/>
              </w:rPr>
              <w:t xml:space="preserve">  </w:t>
            </w:r>
            <w:r w:rsidRPr="004515EE">
              <w:rPr>
                <w:rFonts w:eastAsia="Times New Roman"/>
                <w:b/>
                <w:bCs/>
                <w:lang w:eastAsia="ru-RU"/>
              </w:rPr>
              <w:t>Раздел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4515EE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4515EE">
              <w:rPr>
                <w:rFonts w:eastAsia="Times New Roman"/>
                <w:b/>
                <w:bCs/>
                <w:lang w:eastAsia="ru-RU"/>
              </w:rPr>
              <w:t>. Трудовые отношения, поддержка и содействие  в подготовке, переподготовке кадров</w:t>
            </w: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в МСП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МБ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*), ГКПЭН, МСХППМ, МКИТ, ПППКР в областях, ОМСУ (по согласованию)</w:t>
            </w:r>
          </w:p>
        </w:tc>
      </w:tr>
      <w:tr w:rsidR="009E0FAD" w:rsidRPr="005531D1" w:rsidTr="00AB0E9F">
        <w:tc>
          <w:tcPr>
            <w:tcW w:w="786" w:type="pct"/>
            <w:vMerge w:val="restart"/>
          </w:tcPr>
          <w:p w:rsidR="009E0FAD" w:rsidRPr="004515EE" w:rsidRDefault="009E0FAD" w:rsidP="00AB0E9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531D1">
              <w:rPr>
                <w:rFonts w:eastAsia="Times New Roman"/>
                <w:bCs/>
                <w:lang w:eastAsia="ru-RU"/>
              </w:rPr>
              <w:t xml:space="preserve">   </w:t>
            </w:r>
            <w:r w:rsidRPr="004515EE">
              <w:rPr>
                <w:rFonts w:eastAsia="Times New Roman"/>
                <w:b/>
                <w:bCs/>
                <w:lang w:eastAsia="ru-RU"/>
              </w:rPr>
              <w:t xml:space="preserve">Раздел </w:t>
            </w:r>
            <w:r w:rsidRPr="004515EE">
              <w:rPr>
                <w:rFonts w:eastAsia="Times New Roman"/>
                <w:b/>
                <w:bCs/>
                <w:lang w:val="en-US" w:eastAsia="ru-RU"/>
              </w:rPr>
              <w:t>III</w:t>
            </w:r>
            <w:r w:rsidRPr="004515EE">
              <w:rPr>
                <w:rFonts w:eastAsia="Times New Roman"/>
                <w:b/>
                <w:bCs/>
                <w:lang w:eastAsia="ru-RU"/>
              </w:rPr>
              <w:t xml:space="preserve">. </w:t>
            </w:r>
            <w:r w:rsidRPr="004515EE">
              <w:rPr>
                <w:rFonts w:eastAsia="Times New Roman"/>
                <w:b/>
                <w:bCs/>
                <w:lang w:eastAsia="ru-RU"/>
              </w:rPr>
              <w:lastRenderedPageBreak/>
              <w:t>Развитие предпринимательских навыков, предпринимательской инициативы</w:t>
            </w: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МСП в 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ВВП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МБ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*), 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и ведомства</w:t>
            </w:r>
          </w:p>
        </w:tc>
      </w:tr>
      <w:tr w:rsidR="009E0FAD" w:rsidRPr="005531D1" w:rsidTr="00AB0E9F">
        <w:tc>
          <w:tcPr>
            <w:tcW w:w="786" w:type="pct"/>
            <w:vMerge/>
          </w:tcPr>
          <w:p w:rsidR="009E0FAD" w:rsidRPr="005531D1" w:rsidRDefault="009E0FAD" w:rsidP="00AB0E9F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515EE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предприятиями экспортёрами пищевой промышленности   систем управления качеством.</w:t>
            </w:r>
          </w:p>
        </w:tc>
        <w:tc>
          <w:tcPr>
            <w:tcW w:w="2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6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АПЗ</w:t>
            </w:r>
            <w:proofErr w:type="gram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*), МСХППМ, МЭ</w:t>
            </w:r>
          </w:p>
        </w:tc>
      </w:tr>
      <w:tr w:rsidR="009E0FAD" w:rsidRPr="005531D1" w:rsidTr="00AB0E9F">
        <w:tc>
          <w:tcPr>
            <w:tcW w:w="795" w:type="pct"/>
            <w:gridSpan w:val="2"/>
            <w:vMerge w:val="restart"/>
          </w:tcPr>
          <w:p w:rsidR="009E0FAD" w:rsidRPr="004515EE" w:rsidRDefault="009E0FAD" w:rsidP="00AB0E9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531D1">
              <w:rPr>
                <w:rFonts w:eastAsia="Times New Roman"/>
              </w:rPr>
              <w:t xml:space="preserve">  </w:t>
            </w:r>
            <w:r w:rsidRPr="004515EE">
              <w:rPr>
                <w:rFonts w:eastAsia="Times New Roman"/>
                <w:b/>
              </w:rPr>
              <w:t xml:space="preserve">Раздел </w:t>
            </w:r>
            <w:r w:rsidRPr="004515EE">
              <w:rPr>
                <w:rFonts w:eastAsia="Times New Roman"/>
                <w:b/>
                <w:lang w:val="en-US"/>
              </w:rPr>
              <w:t>IV</w:t>
            </w:r>
            <w:r w:rsidRPr="004515EE">
              <w:rPr>
                <w:rFonts w:eastAsia="Times New Roman"/>
                <w:b/>
              </w:rPr>
              <w:t>. Оптимизация лицензионно-разрешительной системы</w:t>
            </w: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D0B78" w:rsidRDefault="009E0FAD" w:rsidP="00AB0E9F">
            <w:pPr>
              <w:tabs>
                <w:tab w:val="left" w:pos="2200"/>
              </w:tabs>
              <w:contextualSpacing/>
              <w:rPr>
                <w:color w:val="000000"/>
              </w:rPr>
            </w:pPr>
            <w:r w:rsidRPr="006D0B78">
              <w:t xml:space="preserve">Сокращение лицензируемых видов  деятельности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МЭ,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МВК, 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министерства и ведомства  лицензиары, (бизнес ассоциации)</w:t>
            </w:r>
          </w:p>
        </w:tc>
      </w:tr>
      <w:tr w:rsidR="009E0FAD" w:rsidRPr="005531D1" w:rsidTr="00AB0E9F"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7864B7" w:rsidRDefault="009E0FAD" w:rsidP="00AB0E9F">
            <w:pPr>
              <w:tabs>
                <w:tab w:val="left" w:pos="2200"/>
              </w:tabs>
              <w:contextualSpacing/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7864B7">
              <w:rPr>
                <w:rFonts w:eastAsia="Times New Roman"/>
                <w:color w:val="000000"/>
                <w:lang w:eastAsia="ru-RU"/>
              </w:rPr>
              <w:t xml:space="preserve">окращение регуляторных издержек сторон 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МЭ,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МВК, 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министерства и ведомства  лицензиары, (бизнес ассоциации</w:t>
            </w:r>
            <w:proofErr w:type="gramEnd"/>
          </w:p>
        </w:tc>
      </w:tr>
      <w:tr w:rsidR="009E0FAD" w:rsidRPr="005531D1" w:rsidTr="00AB0E9F">
        <w:trPr>
          <w:trHeight w:val="1440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tabs>
                <w:tab w:val="left" w:pos="2200"/>
              </w:tabs>
              <w:contextualSpacing/>
            </w:pPr>
            <w:r w:rsidRPr="0036334F">
              <w:t xml:space="preserve">Снижение временных и финансовых затрат </w:t>
            </w:r>
          </w:p>
          <w:p w:rsidR="009E0FAD" w:rsidRDefault="009E0FAD" w:rsidP="00AB0E9F">
            <w:pPr>
              <w:tabs>
                <w:tab w:val="left" w:pos="2200"/>
              </w:tabs>
              <w:contextualSpacing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70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3D52DF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ГКИТС, МЭ, ГО лицензиары, ГП «</w:t>
            </w:r>
            <w:proofErr w:type="spellStart"/>
            <w:r w:rsidRPr="003D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Тундук</w:t>
            </w:r>
            <w:proofErr w:type="spellEnd"/>
            <w:r w:rsidRPr="003D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(а</w:t>
            </w:r>
            <w:r w:rsidRPr="003D52DF">
              <w:rPr>
                <w:rFonts w:ascii="Times New Roman" w:hAnsi="Times New Roman" w:cs="Times New Roman"/>
                <w:bCs/>
                <w:sz w:val="24"/>
                <w:szCs w:val="24"/>
              </w:rPr>
              <w:t>ссоциации)</w:t>
            </w:r>
          </w:p>
        </w:tc>
      </w:tr>
      <w:tr w:rsidR="009E0FAD" w:rsidRPr="005531D1" w:rsidTr="00AB0E9F">
        <w:trPr>
          <w:trHeight w:val="1752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C2EF4" w:rsidRDefault="009E0FAD" w:rsidP="00AB0E9F">
            <w:pPr>
              <w:tabs>
                <w:tab w:val="left" w:pos="2200"/>
              </w:tabs>
              <w:contextualSpacing/>
            </w:pPr>
            <w:r w:rsidRPr="006C2EF4">
              <w:t xml:space="preserve">Сокращение </w:t>
            </w:r>
            <w:r>
              <w:t xml:space="preserve">количества </w:t>
            </w:r>
            <w:r w:rsidRPr="006C2EF4">
              <w:t xml:space="preserve">требуемых документов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70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color w:val="000000"/>
              </w:rPr>
            </w:pPr>
          </w:p>
        </w:tc>
      </w:tr>
      <w:tr w:rsidR="009E0FAD" w:rsidRPr="005531D1" w:rsidTr="00AB0E9F">
        <w:trPr>
          <w:trHeight w:val="2088"/>
        </w:trPr>
        <w:tc>
          <w:tcPr>
            <w:tcW w:w="795" w:type="pct"/>
            <w:gridSpan w:val="2"/>
            <w:vMerge w:val="restart"/>
          </w:tcPr>
          <w:p w:rsidR="009E0FAD" w:rsidRPr="00C02E35" w:rsidRDefault="009E0FAD" w:rsidP="00AB0E9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531D1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Раздел </w:t>
            </w:r>
            <w:r w:rsidRPr="00C02E35">
              <w:rPr>
                <w:b/>
                <w:color w:val="000000" w:themeColor="text1"/>
                <w:lang w:val="en-US"/>
              </w:rPr>
              <w:t>V</w:t>
            </w:r>
            <w:r w:rsidRPr="00C02E35">
              <w:rPr>
                <w:b/>
                <w:color w:val="000000" w:themeColor="text1"/>
              </w:rPr>
              <w:t>. Оптимизация контрольно-надзорной системы регулирования предпринимательства</w:t>
            </w: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BE0009" w:rsidRDefault="009E0FAD" w:rsidP="00AB0E9F">
            <w:pPr>
              <w:tabs>
                <w:tab w:val="left" w:pos="2200"/>
              </w:tabs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531D1">
              <w:rPr>
                <w:color w:val="000000"/>
              </w:rPr>
              <w:t>Сокращение избыточных требований и введение цифровых форм контроля</w:t>
            </w:r>
            <w:r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МЭ, ГКО, министерства и ведомства, (бизнес ассоциации)</w:t>
            </w:r>
          </w:p>
        </w:tc>
      </w:tr>
      <w:tr w:rsidR="009E0FAD" w:rsidRPr="005531D1" w:rsidTr="00AB0E9F">
        <w:trPr>
          <w:trHeight w:val="1587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0470E0" w:rsidRDefault="009E0FAD" w:rsidP="00AB0E9F">
            <w:pPr>
              <w:tabs>
                <w:tab w:val="left" w:pos="2200"/>
              </w:tabs>
              <w:contextualSpacing/>
              <w:rPr>
                <w:color w:val="000000"/>
              </w:rPr>
            </w:pPr>
            <w:r w:rsidRPr="000470E0">
              <w:rPr>
                <w:rFonts w:eastAsiaTheme="minorEastAsia"/>
                <w:color w:val="000000" w:themeColor="text1"/>
              </w:rPr>
              <w:t xml:space="preserve">Сокращение затрат бизнеса на устранение нарушений  </w:t>
            </w:r>
            <w:r>
              <w:rPr>
                <w:rFonts w:eastAsiaTheme="minorEastAsia"/>
                <w:color w:val="000000" w:themeColor="text1"/>
              </w:rPr>
              <w:t>требований.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0470E0" w:rsidRDefault="009E0FAD" w:rsidP="00AB0E9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E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республиканского бюджета, </w:t>
            </w:r>
            <w:proofErr w:type="spellStart"/>
            <w:r w:rsidRPr="000470E0">
              <w:rPr>
                <w:rFonts w:ascii="Times New Roman" w:hAnsi="Times New Roman" w:cs="Times New Roman"/>
                <w:sz w:val="24"/>
                <w:szCs w:val="24"/>
              </w:rPr>
              <w:t>привлеченны</w:t>
            </w:r>
            <w:proofErr w:type="spellEnd"/>
          </w:p>
          <w:p w:rsidR="009E0FAD" w:rsidRPr="000470E0" w:rsidRDefault="009E0FAD" w:rsidP="00AB0E9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E0">
              <w:rPr>
                <w:rFonts w:ascii="Times New Roman" w:hAnsi="Times New Roman" w:cs="Times New Roman"/>
                <w:sz w:val="24"/>
                <w:szCs w:val="24"/>
              </w:rPr>
              <w:t>е средства, средства партнеров по развитию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0470E0" w:rsidRDefault="009E0FAD" w:rsidP="00AB0E9F">
            <w:pPr>
              <w:outlineLvl w:val="1"/>
            </w:pPr>
            <w:r w:rsidRPr="000470E0">
              <w:rPr>
                <w:rFonts w:eastAsia="Times New Roman"/>
                <w:bCs/>
                <w:color w:val="000000" w:themeColor="text1"/>
                <w:lang w:eastAsia="ru-RU"/>
              </w:rPr>
              <w:t>МЭ, ГКО,</w:t>
            </w: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0470E0">
              <w:rPr>
                <w:rFonts w:eastAsia="Times New Roman"/>
                <w:bCs/>
                <w:color w:val="000000" w:themeColor="text1"/>
                <w:lang w:eastAsia="ru-RU"/>
              </w:rPr>
              <w:t>(ассоциации)</w:t>
            </w:r>
          </w:p>
        </w:tc>
      </w:tr>
      <w:tr w:rsidR="009E0FAD" w:rsidRPr="005531D1" w:rsidTr="00AB0E9F">
        <w:trPr>
          <w:trHeight w:val="1469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tabs>
                <w:tab w:val="left" w:pos="2200"/>
              </w:tabs>
              <w:contextualSpacing/>
              <w:rPr>
                <w:rFonts w:eastAsiaTheme="minorEastAsia"/>
                <w:color w:val="000000" w:themeColor="text1"/>
              </w:rPr>
            </w:pPr>
            <w:r w:rsidRPr="00E077AF">
              <w:rPr>
                <w:rFonts w:eastAsiaTheme="minorEastAsia"/>
                <w:color w:val="000000" w:themeColor="text1"/>
              </w:rPr>
              <w:t xml:space="preserve">Сокращение количества нарушений </w:t>
            </w:r>
          </w:p>
          <w:p w:rsidR="009E0FAD" w:rsidRPr="005531D1" w:rsidRDefault="009E0FAD" w:rsidP="00AB0E9F">
            <w:pPr>
              <w:tabs>
                <w:tab w:val="left" w:pos="2200"/>
              </w:tabs>
              <w:contextualSpacing/>
              <w:rPr>
                <w:color w:val="000000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 20</w:t>
            </w:r>
          </w:p>
        </w:tc>
        <w:tc>
          <w:tcPr>
            <w:tcW w:w="52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outlineLvl w:val="1"/>
            </w:pPr>
          </w:p>
        </w:tc>
      </w:tr>
      <w:tr w:rsidR="009E0FAD" w:rsidRPr="005531D1" w:rsidTr="00AB0E9F">
        <w:trPr>
          <w:trHeight w:val="1975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rPr>
                <w:color w:val="000000"/>
              </w:rPr>
            </w:pPr>
            <w:r w:rsidRPr="009402A4">
              <w:rPr>
                <w:color w:val="000000"/>
              </w:rPr>
              <w:t>С</w:t>
            </w:r>
            <w:r w:rsidRPr="009402A4">
              <w:rPr>
                <w:rFonts w:eastAsiaTheme="minorEastAsia"/>
                <w:color w:val="000000" w:themeColor="text1"/>
              </w:rPr>
              <w:t>окращения практик проведения документал</w:t>
            </w:r>
            <w:r>
              <w:rPr>
                <w:rFonts w:eastAsiaTheme="minorEastAsia"/>
                <w:color w:val="000000" w:themeColor="text1"/>
              </w:rPr>
              <w:t>ьных проверок и контактов с ГКО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B">
              <w:rPr>
                <w:rFonts w:ascii="Times New Roman" w:hAnsi="Times New Roman" w:cs="Times New Roman"/>
                <w:sz w:val="24"/>
                <w:szCs w:val="24"/>
              </w:rPr>
              <w:t>ГКИТС, МЭ, ГКО, ГНС</w:t>
            </w:r>
          </w:p>
        </w:tc>
      </w:tr>
      <w:tr w:rsidR="009E0FAD" w:rsidRPr="005531D1" w:rsidTr="00AB0E9F">
        <w:trPr>
          <w:trHeight w:val="3216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rPr>
                <w:color w:val="000000"/>
              </w:rPr>
            </w:pPr>
            <w:r w:rsidRPr="009C1B2B">
              <w:rPr>
                <w:rFonts w:eastAsiaTheme="minorEastAsia"/>
                <w:color w:val="000000" w:themeColor="text1"/>
              </w:rPr>
              <w:t xml:space="preserve">Внедрение цифровой маркировки товаров на основе потребности бизнеса (запуск не менее двух пилотных проектов)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C1B2B">
              <w:rPr>
                <w:rFonts w:eastAsia="Times New Roman"/>
                <w:bCs/>
                <w:color w:val="000000" w:themeColor="text1"/>
                <w:lang w:eastAsia="ru-RU"/>
              </w:rPr>
              <w:t>МЭ,</w:t>
            </w:r>
          </w:p>
          <w:p w:rsidR="009E0FAD" w:rsidRPr="009C1B2B" w:rsidRDefault="009E0FAD" w:rsidP="00AB0E9F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C1B2B">
              <w:rPr>
                <w:rFonts w:eastAsia="Times New Roman"/>
                <w:bCs/>
                <w:color w:val="000000" w:themeColor="text1"/>
                <w:lang w:eastAsia="ru-RU"/>
              </w:rPr>
              <w:t xml:space="preserve">ГКО </w:t>
            </w:r>
          </w:p>
          <w:p w:rsidR="009E0FAD" w:rsidRPr="00BE0009" w:rsidRDefault="009E0FAD" w:rsidP="00AB0E9F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C1B2B">
              <w:rPr>
                <w:rFonts w:eastAsia="Times New Roman"/>
                <w:bCs/>
                <w:color w:val="000000" w:themeColor="text1"/>
                <w:lang w:eastAsia="ru-RU"/>
              </w:rPr>
              <w:t>(ассоциации), ГП</w:t>
            </w: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9C1B2B">
              <w:rPr>
                <w:bCs/>
                <w:color w:val="000000" w:themeColor="text1"/>
              </w:rPr>
              <w:t>«</w:t>
            </w:r>
            <w:proofErr w:type="spellStart"/>
            <w:r w:rsidRPr="009C1B2B">
              <w:rPr>
                <w:bCs/>
                <w:color w:val="000000" w:themeColor="text1"/>
              </w:rPr>
              <w:t>Тундук</w:t>
            </w:r>
            <w:proofErr w:type="spellEnd"/>
          </w:p>
        </w:tc>
      </w:tr>
      <w:tr w:rsidR="009E0FAD" w:rsidRPr="005531D1" w:rsidTr="00AB0E9F">
        <w:trPr>
          <w:trHeight w:val="1104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1E77C7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1E77C7">
              <w:rPr>
                <w:rFonts w:eastAsia="Times New Roman"/>
                <w:color w:val="000000" w:themeColor="text1"/>
              </w:rPr>
              <w:t xml:space="preserve">Принятие  НПА и практическая реализация формы цифрового контроля маркировки товаров. 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C1B2B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РБ, средства партнёров по развитию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1E77C7" w:rsidRDefault="009E0FAD" w:rsidP="00AB0E9F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</w:rPr>
              <w:t xml:space="preserve">МЭ, </w:t>
            </w:r>
            <w:r w:rsidRPr="001E77C7">
              <w:rPr>
                <w:bCs/>
                <w:color w:val="000000" w:themeColor="text1"/>
              </w:rPr>
              <w:t>ГНС</w:t>
            </w:r>
            <w:r>
              <w:rPr>
                <w:bCs/>
                <w:color w:val="000000" w:themeColor="text1"/>
              </w:rPr>
              <w:t>,</w:t>
            </w:r>
            <w:r w:rsidRPr="001E77C7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Pr="001E77C7">
              <w:rPr>
                <w:rFonts w:eastAsia="Times New Roman"/>
                <w:bCs/>
                <w:color w:val="000000" w:themeColor="text1"/>
                <w:lang w:eastAsia="ru-RU"/>
              </w:rPr>
              <w:t xml:space="preserve">ГКО </w:t>
            </w:r>
          </w:p>
          <w:p w:rsidR="009E0FAD" w:rsidRPr="001E77C7" w:rsidRDefault="009E0FAD" w:rsidP="00AB0E9F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77C7">
              <w:rPr>
                <w:rFonts w:eastAsia="Times New Roman"/>
                <w:bCs/>
                <w:color w:val="000000" w:themeColor="text1"/>
                <w:lang w:eastAsia="ru-RU"/>
              </w:rPr>
              <w:t>(ассоциации), ГП</w:t>
            </w:r>
          </w:p>
          <w:p w:rsidR="009E0FAD" w:rsidRPr="009C1B2B" w:rsidRDefault="009E0FAD" w:rsidP="00AB0E9F">
            <w:pPr>
              <w:pStyle w:val="tkTablica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77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77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Тундук</w:t>
            </w:r>
            <w:proofErr w:type="spellEnd"/>
          </w:p>
        </w:tc>
      </w:tr>
      <w:tr w:rsidR="009E0FAD" w:rsidRPr="005531D1" w:rsidTr="00AB0E9F">
        <w:trPr>
          <w:trHeight w:val="1920"/>
        </w:trPr>
        <w:tc>
          <w:tcPr>
            <w:tcW w:w="795" w:type="pct"/>
            <w:gridSpan w:val="2"/>
            <w:vMerge w:val="restart"/>
          </w:tcPr>
          <w:p w:rsidR="009E0FAD" w:rsidRPr="00902D8E" w:rsidRDefault="009E0FAD" w:rsidP="00AB0E9F">
            <w:pPr>
              <w:ind w:firstLine="251"/>
              <w:rPr>
                <w:b/>
                <w:color w:val="000000" w:themeColor="text1"/>
              </w:rPr>
            </w:pPr>
            <w:r w:rsidRPr="00902D8E">
              <w:rPr>
                <w:b/>
                <w:color w:val="000000" w:themeColor="text1"/>
              </w:rPr>
              <w:t xml:space="preserve">Раздел </w:t>
            </w:r>
            <w:r w:rsidRPr="00902D8E">
              <w:rPr>
                <w:b/>
                <w:color w:val="000000" w:themeColor="text1"/>
                <w:lang w:val="en-US"/>
              </w:rPr>
              <w:t>VI</w:t>
            </w: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. </w:t>
            </w:r>
            <w:r w:rsidRPr="00902D8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Доступность основных ресурсов и планирование развития территорий</w:t>
            </w: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96B7E" w:rsidRDefault="009E0FAD" w:rsidP="00AB0E9F">
            <w:pPr>
              <w:rPr>
                <w:rFonts w:eastAsia="Times New Roman"/>
                <w:color w:val="000000" w:themeColor="text1"/>
              </w:rPr>
            </w:pPr>
            <w:r w:rsidRPr="00596B7E">
              <w:rPr>
                <w:rFonts w:eastAsiaTheme="minorEastAsia"/>
                <w:color w:val="000000" w:themeColor="text1"/>
              </w:rPr>
              <w:t xml:space="preserve">Вовлечение не менее 10 простаивающих предприятий в экономическую деятельность.  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3D52DF" w:rsidRDefault="009E0FAD" w:rsidP="00AB0E9F">
            <w:pPr>
              <w:outlineLvl w:val="1"/>
              <w:rPr>
                <w:bCs/>
                <w:color w:val="000000" w:themeColor="text1"/>
              </w:rPr>
            </w:pPr>
            <w:r w:rsidRPr="003D52DF">
              <w:t>ГКПЭН,  ГААСЖКХ, ОМСУ, АПЗИ</w:t>
            </w:r>
          </w:p>
        </w:tc>
      </w:tr>
      <w:tr w:rsidR="009E0FAD" w:rsidRPr="005531D1" w:rsidTr="00AB0E9F">
        <w:trPr>
          <w:trHeight w:val="3192"/>
        </w:trPr>
        <w:tc>
          <w:tcPr>
            <w:tcW w:w="795" w:type="pct"/>
            <w:gridSpan w:val="2"/>
            <w:vMerge/>
          </w:tcPr>
          <w:p w:rsidR="009E0FAD" w:rsidRPr="00902D8E" w:rsidRDefault="009E0FAD" w:rsidP="00AB0E9F">
            <w:pPr>
              <w:rPr>
                <w:b/>
                <w:color w:val="000000" w:themeColor="text1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96B7E" w:rsidRDefault="009E0FAD" w:rsidP="00AB0E9F">
            <w:pPr>
              <w:rPr>
                <w:rFonts w:eastAsiaTheme="minorEastAsia"/>
                <w:color w:val="000000" w:themeColor="text1"/>
              </w:rPr>
            </w:pPr>
            <w:r w:rsidRPr="00484767">
              <w:rPr>
                <w:rFonts w:eastAsiaTheme="minorEastAsia"/>
                <w:color w:val="000000" w:themeColor="text1"/>
              </w:rPr>
              <w:t>Формирование не менее 10 новых промышленных зон, зон торговли с развитой инфраструктурой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84767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767">
              <w:rPr>
                <w:rFonts w:ascii="Times New Roman" w:hAnsi="Times New Roman" w:cs="Times New Roman"/>
                <w:sz w:val="24"/>
                <w:szCs w:val="24"/>
              </w:rPr>
              <w:t xml:space="preserve">РБ, МБ, </w:t>
            </w:r>
            <w:proofErr w:type="gramStart"/>
            <w:r w:rsidRPr="00484767">
              <w:rPr>
                <w:rFonts w:ascii="Times New Roman" w:hAnsi="Times New Roman" w:cs="Times New Roman"/>
                <w:sz w:val="24"/>
                <w:szCs w:val="24"/>
              </w:rPr>
              <w:t>привлечен-</w:t>
            </w:r>
            <w:proofErr w:type="spellStart"/>
            <w:r w:rsidRPr="0048476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8476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</w:t>
            </w:r>
            <w:r w:rsidRPr="0048476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собственные средства городов и </w:t>
            </w:r>
            <w:proofErr w:type="spellStart"/>
            <w:r w:rsidRPr="0048476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айылных</w:t>
            </w:r>
            <w:proofErr w:type="spellEnd"/>
            <w:r w:rsidRPr="0048476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аймаков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306ECB" w:rsidRDefault="009E0FAD" w:rsidP="00AB0E9F">
            <w:pPr>
              <w:tabs>
                <w:tab w:val="left" w:pos="2200"/>
              </w:tabs>
            </w:pPr>
            <w:r w:rsidRPr="00484767">
              <w:rPr>
                <w:rFonts w:eastAsia="Times New Roman"/>
                <w:bCs/>
                <w:color w:val="000000" w:themeColor="text1"/>
                <w:lang w:eastAsia="ru-RU"/>
              </w:rPr>
              <w:t>ГААСЖКХ,</w:t>
            </w:r>
            <w:r w:rsidRPr="00484767">
              <w:t xml:space="preserve"> АПЗИ, МЭ, ГКПЭН, ГКИТС, ОМСУ</w:t>
            </w:r>
          </w:p>
        </w:tc>
      </w:tr>
      <w:tr w:rsidR="009E0FAD" w:rsidRPr="005531D1" w:rsidTr="00AB0E9F">
        <w:trPr>
          <w:trHeight w:val="696"/>
        </w:trPr>
        <w:tc>
          <w:tcPr>
            <w:tcW w:w="795" w:type="pct"/>
            <w:gridSpan w:val="2"/>
            <w:vMerge/>
          </w:tcPr>
          <w:p w:rsidR="009E0FAD" w:rsidRPr="00902D8E" w:rsidRDefault="009E0FAD" w:rsidP="00AB0E9F">
            <w:pPr>
              <w:rPr>
                <w:b/>
                <w:color w:val="000000" w:themeColor="text1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C26C39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Улучшение позиций в рейтинге «</w:t>
            </w:r>
            <w:r>
              <w:rPr>
                <w:rFonts w:eastAsiaTheme="minorEastAsia"/>
                <w:color w:val="000000" w:themeColor="text1"/>
                <w:lang w:val="en-US"/>
              </w:rPr>
              <w:t>DOING</w:t>
            </w:r>
            <w:r w:rsidRPr="00C26C39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  <w:lang w:val="en-US"/>
              </w:rPr>
              <w:t>BUSINESS</w:t>
            </w:r>
            <w:r>
              <w:rPr>
                <w:rFonts w:eastAsiaTheme="minorEastAsia"/>
                <w:color w:val="000000" w:themeColor="text1"/>
              </w:rPr>
              <w:t>» подключение к сетям.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066F02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02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066F02" w:rsidRDefault="009E0FAD" w:rsidP="00AB0E9F">
            <w:pPr>
              <w:outlineLvl w:val="1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066F02">
              <w:rPr>
                <w:rFonts w:eastAsia="Times New Roman"/>
                <w:bCs/>
                <w:color w:val="000000" w:themeColor="text1"/>
                <w:lang w:eastAsia="ru-RU"/>
              </w:rPr>
              <w:t>ГААСЖКХ,</w:t>
            </w:r>
            <w:r w:rsidRPr="00066F02">
              <w:t xml:space="preserve"> МЭ, ГКПЭН, ГААР</w:t>
            </w:r>
          </w:p>
        </w:tc>
      </w:tr>
      <w:tr w:rsidR="009E0FAD" w:rsidRPr="005531D1" w:rsidTr="00AB0E9F">
        <w:trPr>
          <w:trHeight w:val="1296"/>
        </w:trPr>
        <w:tc>
          <w:tcPr>
            <w:tcW w:w="795" w:type="pct"/>
            <w:gridSpan w:val="2"/>
            <w:vMerge w:val="restart"/>
          </w:tcPr>
          <w:p w:rsidR="009E0FAD" w:rsidRPr="009402A4" w:rsidRDefault="009E0FAD" w:rsidP="00AB0E9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531D1">
              <w:rPr>
                <w:rFonts w:eastAsia="Times New Roman"/>
                <w:bCs/>
                <w:color w:val="2B2B2B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2B2B2B"/>
                <w:lang w:eastAsia="ru-RU"/>
              </w:rPr>
              <w:t xml:space="preserve"> </w:t>
            </w:r>
            <w:r w:rsidRPr="009402A4">
              <w:rPr>
                <w:rFonts w:eastAsia="Times New Roman"/>
                <w:b/>
                <w:bCs/>
                <w:color w:val="2B2B2B"/>
                <w:lang w:eastAsia="ru-RU"/>
              </w:rPr>
              <w:t xml:space="preserve">Разделы  </w:t>
            </w:r>
            <w:r w:rsidRPr="009402A4">
              <w:rPr>
                <w:rFonts w:eastAsia="Times New Roman"/>
                <w:b/>
                <w:bCs/>
                <w:color w:val="2B2B2B"/>
                <w:lang w:val="en-US" w:eastAsia="ru-RU"/>
              </w:rPr>
              <w:t>VII</w:t>
            </w:r>
            <w:r w:rsidRPr="009402A4">
              <w:rPr>
                <w:rFonts w:eastAsia="Times New Roman"/>
                <w:b/>
                <w:bCs/>
                <w:color w:val="2B2B2B"/>
                <w:lang w:eastAsia="ru-RU"/>
              </w:rPr>
              <w:t>. Налоговые правоотношения и социальные отчисления</w:t>
            </w: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Доля не наблюдаемой экономики к ВВП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РБ, МБ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*), министерства и ведомства</w:t>
            </w:r>
          </w:p>
        </w:tc>
      </w:tr>
      <w:tr w:rsidR="009E0FAD" w:rsidRPr="005531D1" w:rsidTr="00AB0E9F">
        <w:trPr>
          <w:trHeight w:val="492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  <w:bCs/>
                <w:color w:val="2B2B2B"/>
                <w:lang w:eastAsia="ru-RU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C26C39" w:rsidRDefault="009E0FAD" w:rsidP="00AB0E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Улучшение позиций в рейтинге «</w:t>
            </w:r>
            <w:r>
              <w:rPr>
                <w:rFonts w:eastAsiaTheme="minorEastAsia"/>
                <w:color w:val="000000" w:themeColor="text1"/>
                <w:lang w:val="en-US"/>
              </w:rPr>
              <w:t>DOING</w:t>
            </w:r>
            <w:r w:rsidRPr="00C26C39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  <w:lang w:val="en-US"/>
              </w:rPr>
              <w:t>BUSINESS</w:t>
            </w:r>
            <w:r>
              <w:rPr>
                <w:rFonts w:eastAsiaTheme="minorEastAsia"/>
                <w:color w:val="000000" w:themeColor="text1"/>
              </w:rPr>
              <w:t>» подключение к сетям.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средства партнёров по развитию.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МЭ, ГНС</w:t>
            </w:r>
          </w:p>
        </w:tc>
      </w:tr>
      <w:tr w:rsidR="009E0FAD" w:rsidRPr="005531D1" w:rsidTr="00AB0E9F">
        <w:trPr>
          <w:trHeight w:val="492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  <w:bCs/>
                <w:color w:val="2B2B2B"/>
                <w:lang w:eastAsia="ru-RU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C80F88" w:rsidRDefault="009E0FAD" w:rsidP="00AB0E9F">
            <w:pPr>
              <w:outlineLvl w:val="1"/>
              <w:rPr>
                <w:sz w:val="20"/>
                <w:szCs w:val="20"/>
              </w:rPr>
            </w:pPr>
            <w:r w:rsidRPr="004833FE">
              <w:t>Увеличение налоговых поступлений к ВВП</w:t>
            </w:r>
            <w:r w:rsidRPr="00C80F88">
              <w:rPr>
                <w:sz w:val="20"/>
                <w:szCs w:val="20"/>
              </w:rPr>
              <w:t xml:space="preserve"> </w:t>
            </w:r>
          </w:p>
          <w:p w:rsidR="009E0FAD" w:rsidRDefault="009E0FAD" w:rsidP="00AB0E9F">
            <w:pPr>
              <w:outlineLvl w:val="1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833FE" w:rsidRDefault="009E0FAD" w:rsidP="00AB0E9F">
            <w:pPr>
              <w:jc w:val="center"/>
              <w:textAlignment w:val="center"/>
              <w:rPr>
                <w:rFonts w:eastAsia="Times New Roman"/>
                <w:bCs/>
                <w:kern w:val="24"/>
                <w:lang w:eastAsia="ru-RU"/>
              </w:rPr>
            </w:pPr>
            <w:r w:rsidRPr="004833FE">
              <w:rPr>
                <w:rFonts w:eastAsia="Times New Roman"/>
                <w:bCs/>
                <w:kern w:val="24"/>
                <w:lang w:eastAsia="ru-RU"/>
              </w:rPr>
              <w:t>20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833FE" w:rsidRDefault="009E0FAD" w:rsidP="00AB0E9F">
            <w:pPr>
              <w:jc w:val="center"/>
              <w:textAlignment w:val="center"/>
              <w:rPr>
                <w:rFonts w:eastAsia="Times New Roman"/>
                <w:bCs/>
                <w:kern w:val="24"/>
                <w:lang w:eastAsia="ru-RU"/>
              </w:rPr>
            </w:pPr>
            <w:r w:rsidRPr="004833FE">
              <w:rPr>
                <w:rFonts w:eastAsia="Times New Roman"/>
                <w:bCs/>
                <w:kern w:val="24"/>
                <w:lang w:eastAsia="ru-RU"/>
              </w:rPr>
              <w:t>21,5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833FE" w:rsidRDefault="009E0FAD" w:rsidP="00AB0E9F">
            <w:pPr>
              <w:jc w:val="center"/>
              <w:textAlignment w:val="center"/>
              <w:rPr>
                <w:rFonts w:eastAsia="Times New Roman"/>
                <w:bCs/>
                <w:kern w:val="24"/>
                <w:lang w:eastAsia="ru-RU"/>
              </w:rPr>
            </w:pPr>
            <w:r w:rsidRPr="004833FE">
              <w:rPr>
                <w:rFonts w:eastAsia="Times New Roman"/>
                <w:bCs/>
                <w:kern w:val="24"/>
                <w:lang w:eastAsia="ru-RU"/>
              </w:rPr>
              <w:t>22,0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833FE" w:rsidRDefault="009E0FAD" w:rsidP="00AB0E9F">
            <w:pPr>
              <w:jc w:val="center"/>
              <w:textAlignment w:val="center"/>
              <w:rPr>
                <w:rFonts w:eastAsia="Times New Roman"/>
                <w:bCs/>
                <w:kern w:val="24"/>
                <w:lang w:eastAsia="ru-RU"/>
              </w:rPr>
            </w:pPr>
            <w:r w:rsidRPr="004833FE">
              <w:rPr>
                <w:rFonts w:eastAsia="Times New Roman"/>
                <w:bCs/>
                <w:kern w:val="24"/>
                <w:lang w:eastAsia="ru-RU"/>
              </w:rPr>
              <w:t>22,5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833FE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4833FE" w:rsidRDefault="009E0FAD" w:rsidP="00AB0E9F">
            <w:pPr>
              <w:outlineLvl w:val="1"/>
              <w:rPr>
                <w:rFonts w:eastAsia="Times New Roman"/>
                <w:bCs/>
                <w:color w:val="2B2B2B"/>
                <w:lang w:eastAsia="ru-RU"/>
              </w:rPr>
            </w:pPr>
            <w:r w:rsidRPr="004833FE">
              <w:rPr>
                <w:rFonts w:eastAsia="Times New Roman"/>
                <w:bCs/>
                <w:color w:val="2B2B2B"/>
                <w:lang w:eastAsia="ru-RU"/>
              </w:rPr>
              <w:t>МЭ,</w:t>
            </w:r>
          </w:p>
          <w:p w:rsidR="009E0FAD" w:rsidRPr="004833FE" w:rsidRDefault="009E0FAD" w:rsidP="00AB0E9F">
            <w:pPr>
              <w:outlineLvl w:val="1"/>
              <w:rPr>
                <w:rFonts w:eastAsia="Times New Roman"/>
                <w:bCs/>
                <w:color w:val="2B2B2B"/>
                <w:lang w:eastAsia="ru-RU"/>
              </w:rPr>
            </w:pPr>
            <w:r w:rsidRPr="004833FE">
              <w:rPr>
                <w:rFonts w:eastAsia="Times New Roman"/>
                <w:bCs/>
                <w:color w:val="2B2B2B"/>
                <w:lang w:eastAsia="ru-RU"/>
              </w:rPr>
              <w:t>ГНС,</w:t>
            </w:r>
          </w:p>
          <w:p w:rsidR="009E0FAD" w:rsidRPr="004833FE" w:rsidRDefault="009E0FAD" w:rsidP="00AB0E9F">
            <w:pPr>
              <w:outlineLvl w:val="1"/>
              <w:rPr>
                <w:rFonts w:eastAsia="Times New Roman"/>
                <w:bCs/>
                <w:color w:val="2B2B2B"/>
                <w:lang w:eastAsia="ru-RU"/>
              </w:rPr>
            </w:pPr>
            <w:r w:rsidRPr="004833FE">
              <w:rPr>
                <w:rFonts w:eastAsia="Times New Roman"/>
                <w:bCs/>
                <w:color w:val="2B2B2B"/>
                <w:lang w:eastAsia="ru-RU"/>
              </w:rPr>
              <w:t>ГКПЭН, МСХППМ,</w:t>
            </w:r>
          </w:p>
          <w:p w:rsidR="009E0FAD" w:rsidRPr="005531D1" w:rsidRDefault="009E0FAD" w:rsidP="00AB0E9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E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(ассоциации)</w:t>
            </w:r>
          </w:p>
        </w:tc>
      </w:tr>
      <w:tr w:rsidR="009E0FAD" w:rsidRPr="005531D1" w:rsidTr="00AB0E9F">
        <w:trPr>
          <w:trHeight w:val="492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  <w:bCs/>
                <w:color w:val="2B2B2B"/>
                <w:lang w:eastAsia="ru-RU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CA25EC" w:rsidRDefault="009E0FAD" w:rsidP="00AB0E9F">
            <w:pPr>
              <w:outlineLvl w:val="1"/>
            </w:pPr>
            <w:r w:rsidRPr="00CA25EC">
              <w:t xml:space="preserve">Сокращение уровня теневой экономики  </w:t>
            </w:r>
          </w:p>
          <w:p w:rsidR="009E0FAD" w:rsidRPr="009E2B5B" w:rsidRDefault="009E0FAD" w:rsidP="00AB0E9F">
            <w:pPr>
              <w:outlineLvl w:val="1"/>
            </w:pP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pStyle w:val="tkTablica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B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23,0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22,5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22,0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21,5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21,0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both"/>
              <w:textAlignment w:val="center"/>
            </w:pPr>
            <w:r w:rsidRPr="009E2B5B">
              <w:t>РБ, МБ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both"/>
              <w:textAlignment w:val="center"/>
            </w:pPr>
            <w:r w:rsidRPr="009E2B5B">
              <w:t>МЭ*</w:t>
            </w:r>
            <w:r>
              <w:t>, соответст</w:t>
            </w:r>
            <w:r w:rsidRPr="009E2B5B">
              <w:t>вующие министерства и ведомства</w:t>
            </w:r>
          </w:p>
        </w:tc>
      </w:tr>
      <w:tr w:rsidR="009E0FAD" w:rsidRPr="005531D1" w:rsidTr="00AB0E9F">
        <w:trPr>
          <w:trHeight w:val="492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  <w:bCs/>
                <w:color w:val="2B2B2B"/>
                <w:lang w:eastAsia="ru-RU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CA25EC" w:rsidRDefault="009E0FAD" w:rsidP="00AB0E9F">
            <w:pPr>
              <w:outlineLvl w:val="1"/>
            </w:pPr>
            <w:r w:rsidRPr="009E2B5B">
              <w:t xml:space="preserve">Создание «налогового раздела» раздела </w:t>
            </w:r>
            <w:proofErr w:type="gramStart"/>
            <w:r w:rsidRPr="009E2B5B">
              <w:t>сайте</w:t>
            </w:r>
            <w:proofErr w:type="gramEnd"/>
            <w:r w:rsidRPr="009E2B5B">
              <w:t>:  «Proverka.gov.kg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pStyle w:val="tkTablica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B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1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-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-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textAlignment w:val="center"/>
            </w:pPr>
            <w:r w:rsidRPr="009E2B5B">
              <w:t xml:space="preserve">       -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center"/>
              <w:textAlignment w:val="center"/>
            </w:pPr>
            <w:r w:rsidRPr="009E2B5B">
              <w:t>1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both"/>
              <w:textAlignment w:val="center"/>
            </w:pPr>
            <w:r w:rsidRPr="009E2B5B">
              <w:t>Привлечённые средства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9E2B5B" w:rsidRDefault="009E0FAD" w:rsidP="00AB0E9F">
            <w:pPr>
              <w:jc w:val="both"/>
              <w:outlineLvl w:val="1"/>
            </w:pPr>
            <w:r w:rsidRPr="009E2B5B">
              <w:t>МЭ,</w:t>
            </w:r>
          </w:p>
          <w:p w:rsidR="009E0FAD" w:rsidRPr="009E2B5B" w:rsidRDefault="009E0FAD" w:rsidP="00AB0E9F">
            <w:pPr>
              <w:jc w:val="both"/>
              <w:outlineLvl w:val="1"/>
            </w:pPr>
            <w:r w:rsidRPr="009E2B5B">
              <w:t>ГНС</w:t>
            </w:r>
          </w:p>
        </w:tc>
      </w:tr>
      <w:tr w:rsidR="009E0FAD" w:rsidRPr="005531D1" w:rsidTr="00AB0E9F">
        <w:trPr>
          <w:trHeight w:val="1647"/>
        </w:trPr>
        <w:tc>
          <w:tcPr>
            <w:tcW w:w="795" w:type="pct"/>
            <w:gridSpan w:val="2"/>
            <w:vMerge w:val="restart"/>
          </w:tcPr>
          <w:p w:rsidR="009E0FAD" w:rsidRPr="00CB42EA" w:rsidRDefault="009E0FAD" w:rsidP="00AB0E9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531D1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CB42EA">
              <w:rPr>
                <w:rFonts w:eastAsia="Times New Roman"/>
                <w:b/>
                <w:bCs/>
                <w:lang w:eastAsia="ru-RU"/>
              </w:rPr>
              <w:t xml:space="preserve">Раздел </w:t>
            </w:r>
            <w:r w:rsidRPr="00CB42EA">
              <w:rPr>
                <w:rFonts w:eastAsia="Times New Roman"/>
                <w:b/>
                <w:bCs/>
                <w:lang w:val="en-US" w:eastAsia="ru-RU"/>
              </w:rPr>
              <w:t>VIII</w:t>
            </w:r>
            <w:r w:rsidRPr="00CB42EA">
              <w:rPr>
                <w:rFonts w:eastAsia="Times New Roman"/>
                <w:b/>
                <w:bCs/>
                <w:lang w:eastAsia="ru-RU"/>
              </w:rPr>
              <w:t>. Укрепление потенциала бизнес ассоциаций,  развитие саморегулирования, становление института Бизнес омбудсмена и ГЧД</w:t>
            </w: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CB42EA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A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и функционирование не менее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саморегулируемых организаций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9E0FAD" w:rsidRPr="005531D1" w:rsidTr="00AB0E9F">
        <w:trPr>
          <w:trHeight w:val="492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C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</w:t>
            </w:r>
            <w:r>
              <w:rPr>
                <w:bCs/>
              </w:rPr>
              <w:t xml:space="preserve"> </w:t>
            </w:r>
            <w:r w:rsidRPr="00D743AD">
              <w:rPr>
                <w:rFonts w:ascii="Times New Roman" w:hAnsi="Times New Roman" w:cs="Times New Roman"/>
                <w:bCs/>
                <w:sz w:val="24"/>
                <w:szCs w:val="24"/>
              </w:rPr>
              <w:t>НПА регламентирующи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D7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 саморегулируемых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и привлечённые средства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МЭ, МЮ</w:t>
            </w:r>
          </w:p>
        </w:tc>
      </w:tr>
      <w:tr w:rsidR="009E0FAD" w:rsidRPr="005531D1" w:rsidTr="00AB0E9F">
        <w:trPr>
          <w:trHeight w:val="492"/>
        </w:trPr>
        <w:tc>
          <w:tcPr>
            <w:tcW w:w="795" w:type="pct"/>
            <w:gridSpan w:val="2"/>
            <w:vMerge/>
          </w:tcPr>
          <w:p w:rsidR="009E0FAD" w:rsidRPr="005531D1" w:rsidRDefault="009E0FAD" w:rsidP="00AB0E9F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CB42EA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бизнес ассоциаций  в регионах 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9E0FAD" w:rsidRPr="005531D1" w:rsidTr="00AB0E9F">
        <w:trPr>
          <w:trHeight w:val="316"/>
        </w:trPr>
        <w:tc>
          <w:tcPr>
            <w:tcW w:w="795" w:type="pct"/>
            <w:gridSpan w:val="2"/>
          </w:tcPr>
          <w:p w:rsidR="009E0FAD" w:rsidRPr="00DD67A4" w:rsidRDefault="009E0FAD" w:rsidP="00AB0E9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D67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Раздел </w:t>
            </w:r>
            <w:r w:rsidRPr="00DD67A4">
              <w:rPr>
                <w:b/>
                <w:color w:val="000000"/>
                <w:lang w:val="en-US"/>
              </w:rPr>
              <w:t>IX</w:t>
            </w:r>
            <w:r w:rsidRPr="00DD67A4">
              <w:rPr>
                <w:b/>
                <w:color w:val="000000"/>
              </w:rPr>
              <w:t xml:space="preserve">. Сектора     </w:t>
            </w:r>
          </w:p>
        </w:tc>
        <w:tc>
          <w:tcPr>
            <w:tcW w:w="662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tabs>
                <w:tab w:val="left" w:pos="2200"/>
              </w:tabs>
              <w:contextualSpacing/>
              <w:rPr>
                <w:color w:val="000000"/>
              </w:rPr>
            </w:pPr>
            <w:r w:rsidRPr="005531D1">
              <w:t xml:space="preserve">Увеличение </w:t>
            </w:r>
            <w:r w:rsidRPr="005531D1">
              <w:lastRenderedPageBreak/>
              <w:t>площади применения систем капельного орошения</w:t>
            </w:r>
          </w:p>
        </w:tc>
        <w:tc>
          <w:tcPr>
            <w:tcW w:w="2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3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МБ,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70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МСХППМ</w:t>
            </w: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r w:rsidRPr="0061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ПППКР в областях, ОМСУ (по согласованию)</w:t>
            </w:r>
          </w:p>
        </w:tc>
      </w:tr>
      <w:tr w:rsidR="009E0FAD" w:rsidRPr="005531D1" w:rsidTr="00AB0E9F">
        <w:trPr>
          <w:trHeight w:val="1776"/>
        </w:trPr>
        <w:tc>
          <w:tcPr>
            <w:tcW w:w="795" w:type="pct"/>
            <w:gridSpan w:val="2"/>
          </w:tcPr>
          <w:p w:rsidR="009E0FAD" w:rsidRPr="005531D1" w:rsidRDefault="009E0FAD" w:rsidP="00AB0E9F">
            <w:pPr>
              <w:ind w:right="82" w:firstLine="10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</w:t>
            </w:r>
            <w:r w:rsidRPr="005531D1">
              <w:rPr>
                <w:color w:val="000000"/>
              </w:rPr>
              <w:t>рригация в сельском хозяйстве</w:t>
            </w:r>
          </w:p>
        </w:tc>
        <w:tc>
          <w:tcPr>
            <w:tcW w:w="662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tabs>
                <w:tab w:val="left" w:pos="2200"/>
              </w:tabs>
              <w:contextualSpacing/>
            </w:pPr>
          </w:p>
        </w:tc>
        <w:tc>
          <w:tcPr>
            <w:tcW w:w="26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AD" w:rsidRPr="005531D1" w:rsidTr="00AB0E9F">
        <w:trPr>
          <w:trHeight w:val="663"/>
        </w:trPr>
        <w:tc>
          <w:tcPr>
            <w:tcW w:w="795" w:type="pct"/>
            <w:gridSpan w:val="2"/>
          </w:tcPr>
          <w:p w:rsidR="009E0FAD" w:rsidRPr="005531D1" w:rsidRDefault="009E0FAD" w:rsidP="00AB0E9F">
            <w:pPr>
              <w:ind w:right="82" w:firstLine="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Малая энергетика</w:t>
            </w: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tabs>
                <w:tab w:val="left" w:pos="2200"/>
              </w:tabs>
              <w:contextualSpacing/>
            </w:pPr>
            <w:r w:rsidRPr="005531D1">
              <w:t xml:space="preserve">Принята методика </w:t>
            </w:r>
            <w:r>
              <w:t xml:space="preserve">(НПА) </w:t>
            </w:r>
            <w:r w:rsidRPr="005531D1">
              <w:t>о тарифе, упрощены лицензионные требования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5531D1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министерства, ведомства </w:t>
            </w:r>
          </w:p>
        </w:tc>
      </w:tr>
      <w:tr w:rsidR="009E0FAD" w:rsidRPr="001E107C" w:rsidTr="00AB0E9F">
        <w:trPr>
          <w:trHeight w:val="1140"/>
        </w:trPr>
        <w:tc>
          <w:tcPr>
            <w:tcW w:w="795" w:type="pct"/>
            <w:gridSpan w:val="2"/>
          </w:tcPr>
          <w:p w:rsidR="009E0FAD" w:rsidRPr="001E107C" w:rsidRDefault="009E0FAD" w:rsidP="00AB0E9F">
            <w:pPr>
              <w:ind w:right="82" w:firstLine="108"/>
              <w:jc w:val="both"/>
              <w:rPr>
                <w:rFonts w:eastAsia="Times New Roman"/>
                <w:lang w:eastAsia="ru-RU"/>
              </w:rPr>
            </w:pPr>
            <w:r w:rsidRPr="001E107C">
              <w:rPr>
                <w:rFonts w:eastAsia="Times New Roman"/>
              </w:rPr>
              <w:t xml:space="preserve">Развитие </w:t>
            </w:r>
            <w:r w:rsidRPr="001E107C">
              <w:t xml:space="preserve">отраслевой и </w:t>
            </w:r>
            <w:r w:rsidRPr="001E107C">
              <w:rPr>
                <w:rFonts w:eastAsia="Times New Roman"/>
              </w:rPr>
              <w:t>региональной поддержки МСП</w:t>
            </w:r>
            <w:r w:rsidRPr="001E107C">
              <w:t xml:space="preserve"> </w:t>
            </w:r>
          </w:p>
        </w:tc>
        <w:tc>
          <w:tcPr>
            <w:tcW w:w="6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1E107C" w:rsidRDefault="009E0FAD" w:rsidP="00AB0E9F">
            <w:pPr>
              <w:jc w:val="both"/>
              <w:rPr>
                <w:rFonts w:eastAsia="Times New Roman"/>
                <w:lang w:eastAsia="ru-RU"/>
              </w:rPr>
            </w:pPr>
            <w:r w:rsidRPr="001E107C">
              <w:t>Доля МСП в структуре ВВП</w:t>
            </w:r>
          </w:p>
        </w:tc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1E107C" w:rsidRDefault="009E0FAD" w:rsidP="00AB0E9F">
            <w:pPr>
              <w:jc w:val="center"/>
              <w:rPr>
                <w:rFonts w:eastAsia="Times New Roman"/>
                <w:lang w:eastAsia="ru-RU"/>
              </w:rPr>
            </w:pPr>
            <w:r w:rsidRPr="001E107C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3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РБ, МБ</w:t>
            </w:r>
          </w:p>
        </w:tc>
        <w:tc>
          <w:tcPr>
            <w:tcW w:w="7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D" w:rsidRPr="00615752" w:rsidRDefault="009E0FAD" w:rsidP="00AB0E9F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МЭ*, соответст</w:t>
            </w:r>
            <w:r w:rsidRPr="00615752">
              <w:rPr>
                <w:rFonts w:ascii="Times New Roman" w:hAnsi="Times New Roman" w:cs="Times New Roman"/>
                <w:sz w:val="24"/>
                <w:szCs w:val="24"/>
              </w:rPr>
              <w:t>вующие министерства и ведомства</w:t>
            </w:r>
          </w:p>
        </w:tc>
      </w:tr>
    </w:tbl>
    <w:p w:rsidR="009E0FAD" w:rsidRPr="005531D1" w:rsidRDefault="009E0FAD" w:rsidP="009E0FAD"/>
    <w:p w:rsidR="009E0FAD" w:rsidRPr="005531D1" w:rsidRDefault="009E0FAD" w:rsidP="009E0FAD"/>
    <w:p w:rsidR="009E0FAD" w:rsidRPr="009E0FAD" w:rsidRDefault="009E0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" w:name="_GoBack"/>
      <w:bookmarkEnd w:id="1"/>
    </w:p>
    <w:sectPr w:rsidR="009E0FAD" w:rsidRPr="009E0FAD" w:rsidSect="009E0FAD">
      <w:pgSz w:w="16838" w:h="11906" w:orient="landscape"/>
      <w:pgMar w:top="851" w:right="1134" w:bottom="170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18" w:rsidRDefault="00DC7818" w:rsidP="007A75E8">
      <w:r>
        <w:separator/>
      </w:r>
    </w:p>
  </w:endnote>
  <w:endnote w:type="continuationSeparator" w:id="0">
    <w:p w:rsidR="00DC7818" w:rsidRDefault="00DC7818" w:rsidP="007A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18" w:rsidRDefault="00DC7818" w:rsidP="007A75E8">
      <w:r>
        <w:separator/>
      </w:r>
    </w:p>
  </w:footnote>
  <w:footnote w:type="continuationSeparator" w:id="0">
    <w:p w:rsidR="00DC7818" w:rsidRDefault="00DC7818" w:rsidP="007A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81A"/>
    <w:multiLevelType w:val="hybridMultilevel"/>
    <w:tmpl w:val="5600C394"/>
    <w:lvl w:ilvl="0" w:tplc="4A10C1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0A671D"/>
    <w:multiLevelType w:val="hybridMultilevel"/>
    <w:tmpl w:val="4A588BB0"/>
    <w:lvl w:ilvl="0" w:tplc="744879D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C36D7B"/>
    <w:multiLevelType w:val="hybridMultilevel"/>
    <w:tmpl w:val="68F28228"/>
    <w:lvl w:ilvl="0" w:tplc="6AA6F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C399F"/>
    <w:multiLevelType w:val="hybridMultilevel"/>
    <w:tmpl w:val="971EF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74E7"/>
    <w:multiLevelType w:val="hybridMultilevel"/>
    <w:tmpl w:val="5EDA3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1D37D6"/>
    <w:multiLevelType w:val="multilevel"/>
    <w:tmpl w:val="D158C4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3.4.%3."/>
      <w:lvlJc w:val="left"/>
      <w:pPr>
        <w:ind w:left="5399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3.4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57650D82"/>
    <w:multiLevelType w:val="hybridMultilevel"/>
    <w:tmpl w:val="1C4CF95C"/>
    <w:lvl w:ilvl="0" w:tplc="DC2E78FE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5AFD6AE7"/>
    <w:multiLevelType w:val="hybridMultilevel"/>
    <w:tmpl w:val="310053CA"/>
    <w:lvl w:ilvl="0" w:tplc="E82A3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381A58"/>
    <w:multiLevelType w:val="hybridMultilevel"/>
    <w:tmpl w:val="101C6E40"/>
    <w:lvl w:ilvl="0" w:tplc="F0FA40B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an Ulan">
    <w15:presenceInfo w15:providerId="Windows Live" w15:userId="8b1ff70b1dfe8f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5E8"/>
    <w:rsid w:val="00001CB3"/>
    <w:rsid w:val="00002768"/>
    <w:rsid w:val="00002BA5"/>
    <w:rsid w:val="00007FCE"/>
    <w:rsid w:val="0001403E"/>
    <w:rsid w:val="0001776C"/>
    <w:rsid w:val="000218C4"/>
    <w:rsid w:val="00022484"/>
    <w:rsid w:val="00022E40"/>
    <w:rsid w:val="00040999"/>
    <w:rsid w:val="00044316"/>
    <w:rsid w:val="000449D0"/>
    <w:rsid w:val="00045DF1"/>
    <w:rsid w:val="000468B5"/>
    <w:rsid w:val="00050341"/>
    <w:rsid w:val="0005295E"/>
    <w:rsid w:val="00054EDD"/>
    <w:rsid w:val="00061DBC"/>
    <w:rsid w:val="00066336"/>
    <w:rsid w:val="00072CC8"/>
    <w:rsid w:val="000732BD"/>
    <w:rsid w:val="00073D61"/>
    <w:rsid w:val="000756B0"/>
    <w:rsid w:val="00076F77"/>
    <w:rsid w:val="00083BCD"/>
    <w:rsid w:val="000916DB"/>
    <w:rsid w:val="00093F71"/>
    <w:rsid w:val="00094335"/>
    <w:rsid w:val="00095DF0"/>
    <w:rsid w:val="00096D51"/>
    <w:rsid w:val="000A0DFE"/>
    <w:rsid w:val="000A2F9E"/>
    <w:rsid w:val="000A7A57"/>
    <w:rsid w:val="000C00A8"/>
    <w:rsid w:val="000C010D"/>
    <w:rsid w:val="000C0E26"/>
    <w:rsid w:val="000C33D7"/>
    <w:rsid w:val="000E0932"/>
    <w:rsid w:val="000E1006"/>
    <w:rsid w:val="000E259A"/>
    <w:rsid w:val="000F1F9B"/>
    <w:rsid w:val="000F7695"/>
    <w:rsid w:val="00110E6A"/>
    <w:rsid w:val="00114692"/>
    <w:rsid w:val="001206FC"/>
    <w:rsid w:val="00121153"/>
    <w:rsid w:val="00121BE1"/>
    <w:rsid w:val="00124713"/>
    <w:rsid w:val="0013128C"/>
    <w:rsid w:val="001370F7"/>
    <w:rsid w:val="00143FEA"/>
    <w:rsid w:val="00147342"/>
    <w:rsid w:val="00151EF4"/>
    <w:rsid w:val="00155523"/>
    <w:rsid w:val="001572B5"/>
    <w:rsid w:val="001738FF"/>
    <w:rsid w:val="0017504D"/>
    <w:rsid w:val="001868BE"/>
    <w:rsid w:val="00190A20"/>
    <w:rsid w:val="00192DE9"/>
    <w:rsid w:val="00195CCD"/>
    <w:rsid w:val="001A5D2D"/>
    <w:rsid w:val="001A65A5"/>
    <w:rsid w:val="001A6801"/>
    <w:rsid w:val="001B00AE"/>
    <w:rsid w:val="001B3E86"/>
    <w:rsid w:val="001B5B41"/>
    <w:rsid w:val="001C3005"/>
    <w:rsid w:val="001C3BCE"/>
    <w:rsid w:val="001C490A"/>
    <w:rsid w:val="001D2B86"/>
    <w:rsid w:val="001E40D8"/>
    <w:rsid w:val="001E46C8"/>
    <w:rsid w:val="001E663F"/>
    <w:rsid w:val="001F171F"/>
    <w:rsid w:val="00200B9C"/>
    <w:rsid w:val="00207557"/>
    <w:rsid w:val="002137DC"/>
    <w:rsid w:val="00224EC9"/>
    <w:rsid w:val="00226076"/>
    <w:rsid w:val="00237311"/>
    <w:rsid w:val="00243089"/>
    <w:rsid w:val="00245DBD"/>
    <w:rsid w:val="00251A13"/>
    <w:rsid w:val="00251E0C"/>
    <w:rsid w:val="002546B1"/>
    <w:rsid w:val="00267BE1"/>
    <w:rsid w:val="0027495D"/>
    <w:rsid w:val="002907AF"/>
    <w:rsid w:val="002963F0"/>
    <w:rsid w:val="002A2B8A"/>
    <w:rsid w:val="002A34B6"/>
    <w:rsid w:val="002A4ABF"/>
    <w:rsid w:val="002A7323"/>
    <w:rsid w:val="002B0937"/>
    <w:rsid w:val="002C1C6C"/>
    <w:rsid w:val="002C618C"/>
    <w:rsid w:val="002D2D14"/>
    <w:rsid w:val="002E1A8F"/>
    <w:rsid w:val="002F43DD"/>
    <w:rsid w:val="002F4B21"/>
    <w:rsid w:val="002F782D"/>
    <w:rsid w:val="00300DA7"/>
    <w:rsid w:val="00301DD0"/>
    <w:rsid w:val="00302736"/>
    <w:rsid w:val="00306EBF"/>
    <w:rsid w:val="003209D1"/>
    <w:rsid w:val="00335C1F"/>
    <w:rsid w:val="00337A67"/>
    <w:rsid w:val="00344185"/>
    <w:rsid w:val="003459BA"/>
    <w:rsid w:val="00351FB7"/>
    <w:rsid w:val="0035759B"/>
    <w:rsid w:val="00357FA6"/>
    <w:rsid w:val="00366A54"/>
    <w:rsid w:val="00371727"/>
    <w:rsid w:val="00371F70"/>
    <w:rsid w:val="0037303C"/>
    <w:rsid w:val="00381504"/>
    <w:rsid w:val="0038288C"/>
    <w:rsid w:val="00383B9E"/>
    <w:rsid w:val="00393EE9"/>
    <w:rsid w:val="003971FE"/>
    <w:rsid w:val="00397EE3"/>
    <w:rsid w:val="003A1EAA"/>
    <w:rsid w:val="003A3E44"/>
    <w:rsid w:val="003A4D61"/>
    <w:rsid w:val="003B0443"/>
    <w:rsid w:val="003B2BCD"/>
    <w:rsid w:val="003C7B2C"/>
    <w:rsid w:val="003D0120"/>
    <w:rsid w:val="003D2608"/>
    <w:rsid w:val="003D68AA"/>
    <w:rsid w:val="003D695C"/>
    <w:rsid w:val="003E1607"/>
    <w:rsid w:val="003E3388"/>
    <w:rsid w:val="003E3D60"/>
    <w:rsid w:val="00410628"/>
    <w:rsid w:val="00411837"/>
    <w:rsid w:val="00424602"/>
    <w:rsid w:val="004255E8"/>
    <w:rsid w:val="004260D8"/>
    <w:rsid w:val="0042642E"/>
    <w:rsid w:val="00427348"/>
    <w:rsid w:val="00431919"/>
    <w:rsid w:val="00433E76"/>
    <w:rsid w:val="00435A1B"/>
    <w:rsid w:val="004416F7"/>
    <w:rsid w:val="0044546C"/>
    <w:rsid w:val="00452FE4"/>
    <w:rsid w:val="00455285"/>
    <w:rsid w:val="004602B2"/>
    <w:rsid w:val="004607A9"/>
    <w:rsid w:val="00461873"/>
    <w:rsid w:val="004620E4"/>
    <w:rsid w:val="004630A8"/>
    <w:rsid w:val="00463945"/>
    <w:rsid w:val="00463EDD"/>
    <w:rsid w:val="00475021"/>
    <w:rsid w:val="00475893"/>
    <w:rsid w:val="00477DD4"/>
    <w:rsid w:val="00481C7F"/>
    <w:rsid w:val="0048673D"/>
    <w:rsid w:val="00490DCA"/>
    <w:rsid w:val="00495A12"/>
    <w:rsid w:val="004A00DD"/>
    <w:rsid w:val="004A6554"/>
    <w:rsid w:val="004B055D"/>
    <w:rsid w:val="004B3515"/>
    <w:rsid w:val="004B4ED4"/>
    <w:rsid w:val="004C2E2F"/>
    <w:rsid w:val="004C52D6"/>
    <w:rsid w:val="004C5517"/>
    <w:rsid w:val="004C75FB"/>
    <w:rsid w:val="004D0BF7"/>
    <w:rsid w:val="004E4F4D"/>
    <w:rsid w:val="00501F4A"/>
    <w:rsid w:val="00502CB5"/>
    <w:rsid w:val="0051282D"/>
    <w:rsid w:val="00514954"/>
    <w:rsid w:val="00515DB1"/>
    <w:rsid w:val="005218E4"/>
    <w:rsid w:val="005270B0"/>
    <w:rsid w:val="00531B8B"/>
    <w:rsid w:val="0053632D"/>
    <w:rsid w:val="0053734F"/>
    <w:rsid w:val="00537612"/>
    <w:rsid w:val="00540135"/>
    <w:rsid w:val="00550B0E"/>
    <w:rsid w:val="00551AC8"/>
    <w:rsid w:val="00551F2F"/>
    <w:rsid w:val="00556B39"/>
    <w:rsid w:val="00560656"/>
    <w:rsid w:val="005633B6"/>
    <w:rsid w:val="00566F5E"/>
    <w:rsid w:val="00567270"/>
    <w:rsid w:val="00570241"/>
    <w:rsid w:val="00571333"/>
    <w:rsid w:val="0059011C"/>
    <w:rsid w:val="005902B0"/>
    <w:rsid w:val="005911A7"/>
    <w:rsid w:val="00593639"/>
    <w:rsid w:val="00596079"/>
    <w:rsid w:val="005A2BAB"/>
    <w:rsid w:val="005B04D7"/>
    <w:rsid w:val="005B12EB"/>
    <w:rsid w:val="005B350C"/>
    <w:rsid w:val="005B5CDC"/>
    <w:rsid w:val="005D44B6"/>
    <w:rsid w:val="005E17F8"/>
    <w:rsid w:val="005E3991"/>
    <w:rsid w:val="005E67F6"/>
    <w:rsid w:val="005E699F"/>
    <w:rsid w:val="005F14EF"/>
    <w:rsid w:val="005F7B2F"/>
    <w:rsid w:val="006023AD"/>
    <w:rsid w:val="00607B67"/>
    <w:rsid w:val="0063460C"/>
    <w:rsid w:val="0064602A"/>
    <w:rsid w:val="00655E6D"/>
    <w:rsid w:val="00655EF6"/>
    <w:rsid w:val="00667DC6"/>
    <w:rsid w:val="00673F92"/>
    <w:rsid w:val="00675F4C"/>
    <w:rsid w:val="00686BE0"/>
    <w:rsid w:val="006876EA"/>
    <w:rsid w:val="00696E4A"/>
    <w:rsid w:val="006A0ADC"/>
    <w:rsid w:val="006A300D"/>
    <w:rsid w:val="006A31C4"/>
    <w:rsid w:val="006A75C9"/>
    <w:rsid w:val="006B4695"/>
    <w:rsid w:val="006B5331"/>
    <w:rsid w:val="006B69A0"/>
    <w:rsid w:val="006C3665"/>
    <w:rsid w:val="006D5848"/>
    <w:rsid w:val="006E0E61"/>
    <w:rsid w:val="006E3260"/>
    <w:rsid w:val="006E6617"/>
    <w:rsid w:val="006E6CA9"/>
    <w:rsid w:val="006F6C89"/>
    <w:rsid w:val="00704AD3"/>
    <w:rsid w:val="00705459"/>
    <w:rsid w:val="00710B5F"/>
    <w:rsid w:val="00710E78"/>
    <w:rsid w:val="007171B2"/>
    <w:rsid w:val="00717B29"/>
    <w:rsid w:val="007274E7"/>
    <w:rsid w:val="0074044D"/>
    <w:rsid w:val="00743AE1"/>
    <w:rsid w:val="00753A51"/>
    <w:rsid w:val="007564CC"/>
    <w:rsid w:val="00756A84"/>
    <w:rsid w:val="00757D34"/>
    <w:rsid w:val="0076502B"/>
    <w:rsid w:val="00776BD6"/>
    <w:rsid w:val="007879A2"/>
    <w:rsid w:val="007A220E"/>
    <w:rsid w:val="007A75E8"/>
    <w:rsid w:val="007B3A7B"/>
    <w:rsid w:val="007B3D17"/>
    <w:rsid w:val="007C02D3"/>
    <w:rsid w:val="007C1A13"/>
    <w:rsid w:val="007C1D42"/>
    <w:rsid w:val="007C298C"/>
    <w:rsid w:val="007C35F3"/>
    <w:rsid w:val="007D0236"/>
    <w:rsid w:val="007D1865"/>
    <w:rsid w:val="007D4CD8"/>
    <w:rsid w:val="007D5CF1"/>
    <w:rsid w:val="007D77EA"/>
    <w:rsid w:val="007F1F07"/>
    <w:rsid w:val="007F2105"/>
    <w:rsid w:val="007F6E61"/>
    <w:rsid w:val="007F7B17"/>
    <w:rsid w:val="008065CD"/>
    <w:rsid w:val="00814867"/>
    <w:rsid w:val="008156A9"/>
    <w:rsid w:val="008228D6"/>
    <w:rsid w:val="0082290B"/>
    <w:rsid w:val="00837417"/>
    <w:rsid w:val="008537CA"/>
    <w:rsid w:val="00855E0C"/>
    <w:rsid w:val="00857907"/>
    <w:rsid w:val="00860C4B"/>
    <w:rsid w:val="0086277C"/>
    <w:rsid w:val="00864E5F"/>
    <w:rsid w:val="00866F30"/>
    <w:rsid w:val="00867BBF"/>
    <w:rsid w:val="00876157"/>
    <w:rsid w:val="008A358C"/>
    <w:rsid w:val="008A3AEB"/>
    <w:rsid w:val="008A4074"/>
    <w:rsid w:val="008A5746"/>
    <w:rsid w:val="008B139E"/>
    <w:rsid w:val="008B1F4C"/>
    <w:rsid w:val="008B7603"/>
    <w:rsid w:val="008C0B71"/>
    <w:rsid w:val="008C1A67"/>
    <w:rsid w:val="008C6C7C"/>
    <w:rsid w:val="008D6333"/>
    <w:rsid w:val="008E1E7B"/>
    <w:rsid w:val="008E32D3"/>
    <w:rsid w:val="008E3830"/>
    <w:rsid w:val="008E50C2"/>
    <w:rsid w:val="008F628C"/>
    <w:rsid w:val="008F7618"/>
    <w:rsid w:val="00903EBB"/>
    <w:rsid w:val="00911AC1"/>
    <w:rsid w:val="0092361D"/>
    <w:rsid w:val="00923711"/>
    <w:rsid w:val="009251FF"/>
    <w:rsid w:val="00927F20"/>
    <w:rsid w:val="00947937"/>
    <w:rsid w:val="0094797F"/>
    <w:rsid w:val="0096038D"/>
    <w:rsid w:val="00961688"/>
    <w:rsid w:val="00964DC6"/>
    <w:rsid w:val="00971B6B"/>
    <w:rsid w:val="009740A2"/>
    <w:rsid w:val="009752B4"/>
    <w:rsid w:val="00975A28"/>
    <w:rsid w:val="00977EF7"/>
    <w:rsid w:val="00980AAD"/>
    <w:rsid w:val="0098567D"/>
    <w:rsid w:val="009908E9"/>
    <w:rsid w:val="00992915"/>
    <w:rsid w:val="00997315"/>
    <w:rsid w:val="009A2602"/>
    <w:rsid w:val="009A7224"/>
    <w:rsid w:val="009C7562"/>
    <w:rsid w:val="009D0C4F"/>
    <w:rsid w:val="009D2319"/>
    <w:rsid w:val="009D534D"/>
    <w:rsid w:val="009D6ADF"/>
    <w:rsid w:val="009E0FAD"/>
    <w:rsid w:val="009E5C7C"/>
    <w:rsid w:val="00A01A48"/>
    <w:rsid w:val="00A01D9A"/>
    <w:rsid w:val="00A06963"/>
    <w:rsid w:val="00A14CEF"/>
    <w:rsid w:val="00A22735"/>
    <w:rsid w:val="00A305C0"/>
    <w:rsid w:val="00A31E1D"/>
    <w:rsid w:val="00A33EFC"/>
    <w:rsid w:val="00A34C00"/>
    <w:rsid w:val="00A41A7F"/>
    <w:rsid w:val="00A541C0"/>
    <w:rsid w:val="00A61CB8"/>
    <w:rsid w:val="00A63317"/>
    <w:rsid w:val="00A6424D"/>
    <w:rsid w:val="00A66F1F"/>
    <w:rsid w:val="00A771FE"/>
    <w:rsid w:val="00A7778D"/>
    <w:rsid w:val="00A801E1"/>
    <w:rsid w:val="00A9091A"/>
    <w:rsid w:val="00AA01E9"/>
    <w:rsid w:val="00AA241A"/>
    <w:rsid w:val="00AA42FE"/>
    <w:rsid w:val="00AA5011"/>
    <w:rsid w:val="00AA564A"/>
    <w:rsid w:val="00AA688B"/>
    <w:rsid w:val="00AB27CF"/>
    <w:rsid w:val="00AB3F4A"/>
    <w:rsid w:val="00AB65D2"/>
    <w:rsid w:val="00AB7D48"/>
    <w:rsid w:val="00AC1FC4"/>
    <w:rsid w:val="00AC5F11"/>
    <w:rsid w:val="00AE0838"/>
    <w:rsid w:val="00AE33B6"/>
    <w:rsid w:val="00B02AEA"/>
    <w:rsid w:val="00B1573B"/>
    <w:rsid w:val="00B20578"/>
    <w:rsid w:val="00B33766"/>
    <w:rsid w:val="00B352F7"/>
    <w:rsid w:val="00B36191"/>
    <w:rsid w:val="00B37DB1"/>
    <w:rsid w:val="00B445E8"/>
    <w:rsid w:val="00B46423"/>
    <w:rsid w:val="00B51FF7"/>
    <w:rsid w:val="00B57F08"/>
    <w:rsid w:val="00B62F6B"/>
    <w:rsid w:val="00B63F5B"/>
    <w:rsid w:val="00B64A04"/>
    <w:rsid w:val="00B667B6"/>
    <w:rsid w:val="00B67A59"/>
    <w:rsid w:val="00B8110E"/>
    <w:rsid w:val="00B873CF"/>
    <w:rsid w:val="00B902EC"/>
    <w:rsid w:val="00B91104"/>
    <w:rsid w:val="00B92B20"/>
    <w:rsid w:val="00B96D44"/>
    <w:rsid w:val="00BA03F2"/>
    <w:rsid w:val="00BA0B3E"/>
    <w:rsid w:val="00BA3CAC"/>
    <w:rsid w:val="00BA6749"/>
    <w:rsid w:val="00BB2379"/>
    <w:rsid w:val="00BB6744"/>
    <w:rsid w:val="00BC2C1B"/>
    <w:rsid w:val="00BC3136"/>
    <w:rsid w:val="00BC72EE"/>
    <w:rsid w:val="00BC778F"/>
    <w:rsid w:val="00BD1C1F"/>
    <w:rsid w:val="00BD4DF9"/>
    <w:rsid w:val="00BD5FAC"/>
    <w:rsid w:val="00BE40D4"/>
    <w:rsid w:val="00C05099"/>
    <w:rsid w:val="00C0667D"/>
    <w:rsid w:val="00C07185"/>
    <w:rsid w:val="00C15A6E"/>
    <w:rsid w:val="00C25C7D"/>
    <w:rsid w:val="00C41179"/>
    <w:rsid w:val="00C416BE"/>
    <w:rsid w:val="00C41D33"/>
    <w:rsid w:val="00C52779"/>
    <w:rsid w:val="00C573FF"/>
    <w:rsid w:val="00C60FBD"/>
    <w:rsid w:val="00C613B5"/>
    <w:rsid w:val="00C66E88"/>
    <w:rsid w:val="00C724CA"/>
    <w:rsid w:val="00C73C09"/>
    <w:rsid w:val="00C74D4D"/>
    <w:rsid w:val="00C77E1B"/>
    <w:rsid w:val="00C80D41"/>
    <w:rsid w:val="00C90FC4"/>
    <w:rsid w:val="00C94B21"/>
    <w:rsid w:val="00CA0E7F"/>
    <w:rsid w:val="00CA2E46"/>
    <w:rsid w:val="00CA516B"/>
    <w:rsid w:val="00CA557D"/>
    <w:rsid w:val="00CA5C89"/>
    <w:rsid w:val="00CA737D"/>
    <w:rsid w:val="00CB2174"/>
    <w:rsid w:val="00CB3046"/>
    <w:rsid w:val="00CB4D7D"/>
    <w:rsid w:val="00CB7538"/>
    <w:rsid w:val="00CC078A"/>
    <w:rsid w:val="00CC0C80"/>
    <w:rsid w:val="00CE43D7"/>
    <w:rsid w:val="00CE4FD9"/>
    <w:rsid w:val="00CF0F86"/>
    <w:rsid w:val="00CF62FE"/>
    <w:rsid w:val="00D017F0"/>
    <w:rsid w:val="00D14621"/>
    <w:rsid w:val="00D1494B"/>
    <w:rsid w:val="00D258F8"/>
    <w:rsid w:val="00D259C1"/>
    <w:rsid w:val="00D42D7F"/>
    <w:rsid w:val="00D43BDC"/>
    <w:rsid w:val="00D469E5"/>
    <w:rsid w:val="00D47EA8"/>
    <w:rsid w:val="00D5627D"/>
    <w:rsid w:val="00D579F5"/>
    <w:rsid w:val="00D6068D"/>
    <w:rsid w:val="00D61B8F"/>
    <w:rsid w:val="00D625DD"/>
    <w:rsid w:val="00D71913"/>
    <w:rsid w:val="00D71EB1"/>
    <w:rsid w:val="00D72C86"/>
    <w:rsid w:val="00D77BE1"/>
    <w:rsid w:val="00D94E00"/>
    <w:rsid w:val="00D958B8"/>
    <w:rsid w:val="00DA5EC0"/>
    <w:rsid w:val="00DB030C"/>
    <w:rsid w:val="00DC7818"/>
    <w:rsid w:val="00DC7D7A"/>
    <w:rsid w:val="00DD6020"/>
    <w:rsid w:val="00DE0E0A"/>
    <w:rsid w:val="00DE0FC8"/>
    <w:rsid w:val="00DE1C9A"/>
    <w:rsid w:val="00DF6238"/>
    <w:rsid w:val="00E02FB9"/>
    <w:rsid w:val="00E031D2"/>
    <w:rsid w:val="00E04628"/>
    <w:rsid w:val="00E05F1C"/>
    <w:rsid w:val="00E105E5"/>
    <w:rsid w:val="00E14271"/>
    <w:rsid w:val="00E26045"/>
    <w:rsid w:val="00E26FA0"/>
    <w:rsid w:val="00E301EF"/>
    <w:rsid w:val="00E322EB"/>
    <w:rsid w:val="00E3231F"/>
    <w:rsid w:val="00E3240C"/>
    <w:rsid w:val="00E34438"/>
    <w:rsid w:val="00E35150"/>
    <w:rsid w:val="00E40815"/>
    <w:rsid w:val="00E43E55"/>
    <w:rsid w:val="00E561F8"/>
    <w:rsid w:val="00E62D48"/>
    <w:rsid w:val="00E651F1"/>
    <w:rsid w:val="00E71044"/>
    <w:rsid w:val="00E73E86"/>
    <w:rsid w:val="00E816F2"/>
    <w:rsid w:val="00E873B5"/>
    <w:rsid w:val="00E90430"/>
    <w:rsid w:val="00E91493"/>
    <w:rsid w:val="00E927B0"/>
    <w:rsid w:val="00E93D63"/>
    <w:rsid w:val="00EA015E"/>
    <w:rsid w:val="00EA2E30"/>
    <w:rsid w:val="00EB278A"/>
    <w:rsid w:val="00EB29F8"/>
    <w:rsid w:val="00EB6A41"/>
    <w:rsid w:val="00EC30F4"/>
    <w:rsid w:val="00EC3E51"/>
    <w:rsid w:val="00EC3F54"/>
    <w:rsid w:val="00EC549C"/>
    <w:rsid w:val="00ED66E1"/>
    <w:rsid w:val="00EE048E"/>
    <w:rsid w:val="00EF3197"/>
    <w:rsid w:val="00EF541D"/>
    <w:rsid w:val="00EF64DF"/>
    <w:rsid w:val="00F13811"/>
    <w:rsid w:val="00F13F2E"/>
    <w:rsid w:val="00F1613D"/>
    <w:rsid w:val="00F22FA3"/>
    <w:rsid w:val="00F30D14"/>
    <w:rsid w:val="00F312F5"/>
    <w:rsid w:val="00F34943"/>
    <w:rsid w:val="00F4379A"/>
    <w:rsid w:val="00F44F0F"/>
    <w:rsid w:val="00F51BDE"/>
    <w:rsid w:val="00F61E0D"/>
    <w:rsid w:val="00F61F2F"/>
    <w:rsid w:val="00F75275"/>
    <w:rsid w:val="00F7648A"/>
    <w:rsid w:val="00F77AD5"/>
    <w:rsid w:val="00F80DF4"/>
    <w:rsid w:val="00F858E4"/>
    <w:rsid w:val="00F92373"/>
    <w:rsid w:val="00F9503C"/>
    <w:rsid w:val="00FA1F50"/>
    <w:rsid w:val="00FA79DF"/>
    <w:rsid w:val="00FB0013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5E8"/>
  </w:style>
  <w:style w:type="paragraph" w:styleId="a5">
    <w:name w:val="footer"/>
    <w:basedOn w:val="a"/>
    <w:link w:val="a6"/>
    <w:uiPriority w:val="99"/>
    <w:unhideWhenUsed/>
    <w:rsid w:val="007A7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5E8"/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Абзац списка1,CPS"/>
    <w:basedOn w:val="a"/>
    <w:link w:val="a8"/>
    <w:uiPriority w:val="34"/>
    <w:qFormat/>
    <w:rsid w:val="007A75E8"/>
    <w:pPr>
      <w:spacing w:after="160" w:line="259" w:lineRule="auto"/>
      <w:ind w:left="720"/>
      <w:contextualSpacing/>
    </w:pPr>
    <w:rPr>
      <w:rFonts w:cstheme="minorBidi"/>
      <w:sz w:val="28"/>
      <w:szCs w:val="28"/>
    </w:rPr>
  </w:style>
  <w:style w:type="character" w:customStyle="1" w:styleId="a8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basedOn w:val="a0"/>
    <w:link w:val="a7"/>
    <w:uiPriority w:val="34"/>
    <w:locked/>
    <w:rsid w:val="007A75E8"/>
    <w:rPr>
      <w:rFonts w:cstheme="minorBidi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143F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3FEA"/>
    <w:pPr>
      <w:spacing w:after="120"/>
      <w:ind w:firstLine="39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3FE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F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FE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0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77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71FE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f">
    <w:name w:val="Без интервала Знак"/>
    <w:aliases w:val="Дооранов Знак,чсамя Знак"/>
    <w:link w:val="af0"/>
    <w:uiPriority w:val="1"/>
    <w:locked/>
    <w:rsid w:val="00CC0C80"/>
    <w:rPr>
      <w:rFonts w:eastAsia="Times New Roman"/>
      <w:sz w:val="22"/>
      <w:szCs w:val="22"/>
      <w:lang w:val="en-GB" w:eastAsia="en-GB"/>
    </w:rPr>
  </w:style>
  <w:style w:type="paragraph" w:styleId="af0">
    <w:name w:val="No Spacing"/>
    <w:aliases w:val="Дооранов,чсамя"/>
    <w:link w:val="af"/>
    <w:uiPriority w:val="1"/>
    <w:qFormat/>
    <w:rsid w:val="00CC0C80"/>
    <w:rPr>
      <w:rFonts w:eastAsia="Times New Roman"/>
      <w:sz w:val="22"/>
      <w:szCs w:val="22"/>
      <w:lang w:val="en-GB" w:eastAsia="en-GB"/>
    </w:rPr>
  </w:style>
  <w:style w:type="character" w:customStyle="1" w:styleId="212pt">
    <w:name w:val="Основной текст (2) + 12 pt"/>
    <w:basedOn w:val="a0"/>
    <w:rsid w:val="00CC0C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iPriority w:val="99"/>
    <w:semiHidden/>
    <w:unhideWhenUsed/>
    <w:rsid w:val="00306EBF"/>
    <w:rPr>
      <w:rFonts w:ascii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EBF"/>
    <w:rPr>
      <w:rFonts w:asciiTheme="minorHAnsi" w:hAnsiTheme="minorHAnsi" w:cstheme="minorBid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06EBF"/>
    <w:rPr>
      <w:vertAlign w:val="superscript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AA241A"/>
    <w:pPr>
      <w:spacing w:after="0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AA241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9E0FA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kTablica">
    <w:name w:val="_Текст таблицы (tkTablica)"/>
    <w:basedOn w:val="a"/>
    <w:rsid w:val="009E0FAD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8F04-7005-48CE-AE12-2830724A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55</Pages>
  <Words>12660</Words>
  <Characters>72162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R525</dc:creator>
  <cp:lastModifiedBy>Erlan Raxman uulu</cp:lastModifiedBy>
  <cp:revision>64</cp:revision>
  <cp:lastPrinted>2019-05-13T10:20:00Z</cp:lastPrinted>
  <dcterms:created xsi:type="dcterms:W3CDTF">2019-05-07T07:11:00Z</dcterms:created>
  <dcterms:modified xsi:type="dcterms:W3CDTF">2019-06-13T05:49:00Z</dcterms:modified>
</cp:coreProperties>
</file>