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45" w:rsidRPr="000D2745" w:rsidRDefault="000D2745" w:rsidP="000D2745">
      <w:pPr>
        <w:spacing w:after="0"/>
        <w:ind w:firstLine="567"/>
        <w:jc w:val="center"/>
        <w:rPr>
          <w:rFonts w:eastAsia="Times New Roman"/>
          <w:i/>
          <w:sz w:val="22"/>
          <w:szCs w:val="28"/>
          <w:lang w:eastAsia="ru-RU"/>
        </w:rPr>
      </w:pPr>
      <w:r w:rsidRPr="000D2745">
        <w:rPr>
          <w:rFonts w:eastAsia="Times New Roman"/>
          <w:i/>
          <w:sz w:val="22"/>
          <w:szCs w:val="28"/>
          <w:lang w:eastAsia="ru-RU"/>
        </w:rPr>
        <w:t>Расчеты согласно компромиссному механизму</w:t>
      </w:r>
    </w:p>
    <w:tbl>
      <w:tblPr>
        <w:tblStyle w:val="1"/>
        <w:tblW w:w="10638" w:type="dxa"/>
        <w:tblInd w:w="-318" w:type="dxa"/>
        <w:tblLook w:val="04A0" w:firstRow="1" w:lastRow="0" w:firstColumn="1" w:lastColumn="0" w:noHBand="0" w:noVBand="1"/>
      </w:tblPr>
      <w:tblGrid>
        <w:gridCol w:w="2352"/>
        <w:gridCol w:w="1722"/>
        <w:gridCol w:w="1574"/>
        <w:gridCol w:w="66"/>
        <w:gridCol w:w="1524"/>
        <w:gridCol w:w="1578"/>
        <w:gridCol w:w="1822"/>
      </w:tblGrid>
      <w:tr w:rsidR="000D2745" w:rsidRPr="000D2745" w:rsidTr="000D2745">
        <w:trPr>
          <w:trHeight w:val="196"/>
        </w:trPr>
        <w:tc>
          <w:tcPr>
            <w:tcW w:w="2352" w:type="dxa"/>
          </w:tcPr>
          <w:p w:rsidR="000D2745" w:rsidRPr="000D2745" w:rsidRDefault="000D2745" w:rsidP="007E34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dxa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Государство 1</w:t>
            </w:r>
          </w:p>
        </w:tc>
        <w:tc>
          <w:tcPr>
            <w:tcW w:w="1574" w:type="dxa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Государство 2</w:t>
            </w:r>
          </w:p>
        </w:tc>
        <w:tc>
          <w:tcPr>
            <w:tcW w:w="1590" w:type="dxa"/>
            <w:gridSpan w:val="2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Государство 3</w:t>
            </w:r>
          </w:p>
        </w:tc>
        <w:tc>
          <w:tcPr>
            <w:tcW w:w="1578" w:type="dxa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Государство 4</w:t>
            </w:r>
          </w:p>
        </w:tc>
        <w:tc>
          <w:tcPr>
            <w:tcW w:w="1822" w:type="dxa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Государство 5</w:t>
            </w:r>
          </w:p>
        </w:tc>
      </w:tr>
      <w:tr w:rsidR="000D2745" w:rsidRPr="000D2745" w:rsidTr="000D2745">
        <w:trPr>
          <w:trHeight w:val="209"/>
        </w:trPr>
        <w:tc>
          <w:tcPr>
            <w:tcW w:w="2352" w:type="dxa"/>
          </w:tcPr>
          <w:p w:rsidR="000D2745" w:rsidRPr="000D2745" w:rsidRDefault="000D2745" w:rsidP="007E34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722" w:type="dxa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74" w:type="dxa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590" w:type="dxa"/>
            <w:gridSpan w:val="2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sz w:val="18"/>
                <w:szCs w:val="18"/>
              </w:rPr>
              <w:t>35 000</w:t>
            </w:r>
          </w:p>
        </w:tc>
        <w:tc>
          <w:tcPr>
            <w:tcW w:w="1578" w:type="dxa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sz w:val="18"/>
                <w:szCs w:val="18"/>
              </w:rPr>
              <w:t>9 800</w:t>
            </w:r>
          </w:p>
        </w:tc>
        <w:tc>
          <w:tcPr>
            <w:tcW w:w="1822" w:type="dxa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0D2745" w:rsidRPr="000D2745" w:rsidTr="000D2745">
        <w:trPr>
          <w:trHeight w:val="196"/>
        </w:trPr>
        <w:tc>
          <w:tcPr>
            <w:tcW w:w="2352" w:type="dxa"/>
          </w:tcPr>
          <w:p w:rsidR="000D2745" w:rsidRPr="000D2745" w:rsidRDefault="000D2745" w:rsidP="007E34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722" w:type="dxa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574" w:type="dxa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1590" w:type="dxa"/>
            <w:gridSpan w:val="2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sz w:val="18"/>
                <w:szCs w:val="18"/>
              </w:rPr>
              <w:t>41 387</w:t>
            </w:r>
          </w:p>
        </w:tc>
        <w:tc>
          <w:tcPr>
            <w:tcW w:w="1578" w:type="dxa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sz w:val="18"/>
                <w:szCs w:val="18"/>
              </w:rPr>
              <w:t>14 648</w:t>
            </w:r>
          </w:p>
        </w:tc>
        <w:tc>
          <w:tcPr>
            <w:tcW w:w="1822" w:type="dxa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sz w:val="18"/>
                <w:szCs w:val="18"/>
              </w:rPr>
              <w:t>7000</w:t>
            </w:r>
          </w:p>
        </w:tc>
      </w:tr>
      <w:tr w:rsidR="000D2745" w:rsidRPr="000D2745" w:rsidTr="000D2745">
        <w:trPr>
          <w:trHeight w:val="196"/>
        </w:trPr>
        <w:tc>
          <w:tcPr>
            <w:tcW w:w="2352" w:type="dxa"/>
          </w:tcPr>
          <w:p w:rsidR="000D2745" w:rsidRPr="000D2745" w:rsidRDefault="000D2745" w:rsidP="007E34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sz w:val="18"/>
                <w:szCs w:val="18"/>
              </w:rPr>
              <w:t xml:space="preserve">2017 </w:t>
            </w:r>
          </w:p>
        </w:tc>
        <w:tc>
          <w:tcPr>
            <w:tcW w:w="1722" w:type="dxa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sz w:val="18"/>
                <w:szCs w:val="18"/>
              </w:rPr>
              <w:t>670</w:t>
            </w:r>
          </w:p>
        </w:tc>
        <w:tc>
          <w:tcPr>
            <w:tcW w:w="1574" w:type="dxa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590" w:type="dxa"/>
            <w:gridSpan w:val="2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sz w:val="18"/>
                <w:szCs w:val="18"/>
              </w:rPr>
              <w:t>36 388</w:t>
            </w:r>
          </w:p>
        </w:tc>
        <w:tc>
          <w:tcPr>
            <w:tcW w:w="1578" w:type="dxa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sz w:val="18"/>
                <w:szCs w:val="18"/>
              </w:rPr>
              <w:t>10 857</w:t>
            </w:r>
          </w:p>
        </w:tc>
        <w:tc>
          <w:tcPr>
            <w:tcW w:w="1822" w:type="dxa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sz w:val="18"/>
                <w:szCs w:val="18"/>
              </w:rPr>
              <w:t>8500</w:t>
            </w:r>
          </w:p>
        </w:tc>
      </w:tr>
      <w:tr w:rsidR="000D2745" w:rsidRPr="000D2745" w:rsidTr="000D2745">
        <w:trPr>
          <w:trHeight w:val="209"/>
        </w:trPr>
        <w:tc>
          <w:tcPr>
            <w:tcW w:w="2352" w:type="dxa"/>
          </w:tcPr>
          <w:p w:rsidR="000D2745" w:rsidRPr="000D2745" w:rsidRDefault="000D2745" w:rsidP="007E34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1722" w:type="dxa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b/>
                <w:sz w:val="18"/>
                <w:szCs w:val="18"/>
              </w:rPr>
              <w:t>1 746</w:t>
            </w:r>
          </w:p>
        </w:tc>
        <w:tc>
          <w:tcPr>
            <w:tcW w:w="1574" w:type="dxa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b/>
                <w:sz w:val="18"/>
                <w:szCs w:val="18"/>
              </w:rPr>
              <w:t>12 000</w:t>
            </w:r>
          </w:p>
        </w:tc>
        <w:tc>
          <w:tcPr>
            <w:tcW w:w="1590" w:type="dxa"/>
            <w:gridSpan w:val="2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112 775 </w:t>
            </w:r>
          </w:p>
        </w:tc>
        <w:tc>
          <w:tcPr>
            <w:tcW w:w="1578" w:type="dxa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35 305 </w:t>
            </w:r>
          </w:p>
        </w:tc>
        <w:tc>
          <w:tcPr>
            <w:tcW w:w="1822" w:type="dxa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b/>
                <w:sz w:val="18"/>
                <w:szCs w:val="18"/>
              </w:rPr>
              <w:t>19 500</w:t>
            </w:r>
          </w:p>
        </w:tc>
      </w:tr>
      <w:tr w:rsidR="000D2745" w:rsidRPr="000D2745" w:rsidTr="000D2745">
        <w:trPr>
          <w:trHeight w:val="395"/>
        </w:trPr>
        <w:tc>
          <w:tcPr>
            <w:tcW w:w="2352" w:type="dxa"/>
            <w:shd w:val="clear" w:color="auto" w:fill="FBD4B4" w:themeFill="accent6" w:themeFillTint="66"/>
          </w:tcPr>
          <w:p w:rsidR="000D2745" w:rsidRPr="000D2745" w:rsidRDefault="000D2745" w:rsidP="007E34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i/>
                <w:sz w:val="18"/>
                <w:szCs w:val="18"/>
              </w:rPr>
              <w:t>Вклад в рост импорта из ЕАЭС в Сербию</w:t>
            </w:r>
          </w:p>
        </w:tc>
        <w:tc>
          <w:tcPr>
            <w:tcW w:w="1722" w:type="dxa"/>
            <w:shd w:val="clear" w:color="auto" w:fill="FBD4B4" w:themeFill="accent6" w:themeFillTint="66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5% </w:t>
            </w:r>
          </w:p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FBD4B4" w:themeFill="accent6" w:themeFillTint="66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21% </w:t>
            </w:r>
          </w:p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shd w:val="clear" w:color="auto" w:fill="FBD4B4" w:themeFill="accent6" w:themeFillTint="66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i/>
                <w:sz w:val="18"/>
                <w:szCs w:val="18"/>
              </w:rPr>
              <w:t>15%</w:t>
            </w:r>
          </w:p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BD4B4" w:themeFill="accent6" w:themeFillTint="66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11% </w:t>
            </w:r>
          </w:p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i/>
                <w:sz w:val="18"/>
                <w:szCs w:val="18"/>
              </w:rPr>
              <w:t>наименьший</w:t>
            </w:r>
          </w:p>
        </w:tc>
        <w:tc>
          <w:tcPr>
            <w:tcW w:w="1822" w:type="dxa"/>
            <w:shd w:val="clear" w:color="auto" w:fill="FBD4B4" w:themeFill="accent6" w:themeFillTint="66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48% </w:t>
            </w:r>
          </w:p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D2745" w:rsidRPr="000D2745" w:rsidTr="000D2745">
        <w:trPr>
          <w:trHeight w:val="405"/>
        </w:trPr>
        <w:tc>
          <w:tcPr>
            <w:tcW w:w="2352" w:type="dxa"/>
            <w:shd w:val="clear" w:color="auto" w:fill="D9D9D9" w:themeFill="background1" w:themeFillShade="D9"/>
          </w:tcPr>
          <w:p w:rsidR="000D2745" w:rsidRPr="000D2745" w:rsidRDefault="000D2745" w:rsidP="007E34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i/>
                <w:sz w:val="18"/>
                <w:szCs w:val="18"/>
              </w:rPr>
              <w:t>Доля в общем импорте из ЕАЭС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i/>
                <w:sz w:val="18"/>
                <w:szCs w:val="18"/>
              </w:rPr>
              <w:t>1,0%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i/>
                <w:sz w:val="18"/>
                <w:szCs w:val="18"/>
              </w:rPr>
              <w:t>7,0%</w:t>
            </w:r>
          </w:p>
        </w:tc>
        <w:tc>
          <w:tcPr>
            <w:tcW w:w="1590" w:type="dxa"/>
            <w:gridSpan w:val="2"/>
            <w:shd w:val="clear" w:color="auto" w:fill="D9D9D9" w:themeFill="background1" w:themeFillShade="D9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i/>
                <w:sz w:val="18"/>
                <w:szCs w:val="18"/>
              </w:rPr>
              <w:t>62,0%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i/>
                <w:sz w:val="18"/>
                <w:szCs w:val="18"/>
              </w:rPr>
              <w:t>19,0%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i/>
                <w:sz w:val="18"/>
                <w:szCs w:val="18"/>
              </w:rPr>
              <w:t>11,0%</w:t>
            </w:r>
          </w:p>
        </w:tc>
      </w:tr>
      <w:tr w:rsidR="000D2745" w:rsidRPr="000D2745" w:rsidTr="000D2745">
        <w:trPr>
          <w:trHeight w:val="1102"/>
        </w:trPr>
        <w:tc>
          <w:tcPr>
            <w:tcW w:w="2352" w:type="dxa"/>
            <w:shd w:val="clear" w:color="auto" w:fill="C2D69B" w:themeFill="accent3" w:themeFillTint="99"/>
          </w:tcPr>
          <w:p w:rsidR="000D2745" w:rsidRPr="000D2745" w:rsidRDefault="000D2745" w:rsidP="007E34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i/>
                <w:sz w:val="18"/>
                <w:szCs w:val="18"/>
              </w:rPr>
              <w:t>Доля экспорта товара в Сербию в мировом экспорте товара</w:t>
            </w:r>
          </w:p>
          <w:p w:rsidR="000D2745" w:rsidRPr="000D2745" w:rsidRDefault="000D2745" w:rsidP="007E34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i/>
                <w:sz w:val="18"/>
                <w:szCs w:val="18"/>
              </w:rPr>
              <w:t>данного государства</w:t>
            </w:r>
          </w:p>
          <w:p w:rsidR="000D2745" w:rsidRPr="000D2745" w:rsidRDefault="000D2745" w:rsidP="007E34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i/>
                <w:sz w:val="18"/>
                <w:szCs w:val="18"/>
              </w:rPr>
              <w:t>(предположительно)</w:t>
            </w:r>
          </w:p>
        </w:tc>
        <w:tc>
          <w:tcPr>
            <w:tcW w:w="1722" w:type="dxa"/>
            <w:shd w:val="clear" w:color="auto" w:fill="C2D69B" w:themeFill="accent3" w:themeFillTint="99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i/>
                <w:sz w:val="18"/>
                <w:szCs w:val="18"/>
              </w:rPr>
              <w:t>0,6%</w:t>
            </w:r>
          </w:p>
        </w:tc>
        <w:tc>
          <w:tcPr>
            <w:tcW w:w="1574" w:type="dxa"/>
            <w:shd w:val="clear" w:color="auto" w:fill="C2D69B" w:themeFill="accent3" w:themeFillTint="99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i/>
                <w:sz w:val="18"/>
                <w:szCs w:val="18"/>
              </w:rPr>
              <w:t>0,6%</w:t>
            </w:r>
          </w:p>
        </w:tc>
        <w:tc>
          <w:tcPr>
            <w:tcW w:w="1590" w:type="dxa"/>
            <w:gridSpan w:val="2"/>
            <w:shd w:val="clear" w:color="auto" w:fill="C2D69B" w:themeFill="accent3" w:themeFillTint="99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i/>
                <w:sz w:val="18"/>
                <w:szCs w:val="18"/>
              </w:rPr>
              <w:t>5,0%</w:t>
            </w:r>
          </w:p>
        </w:tc>
        <w:tc>
          <w:tcPr>
            <w:tcW w:w="1578" w:type="dxa"/>
            <w:shd w:val="clear" w:color="auto" w:fill="C2D69B" w:themeFill="accent3" w:themeFillTint="99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bookmarkStart w:id="0" w:name="_GoBack"/>
            <w:bookmarkEnd w:id="0"/>
            <w:r w:rsidRPr="000D2745">
              <w:rPr>
                <w:rFonts w:ascii="Times New Roman" w:hAnsi="Times New Roman" w:cs="Times New Roman"/>
                <w:i/>
                <w:sz w:val="18"/>
                <w:szCs w:val="18"/>
              </w:rPr>
              <w:t>4,0%</w:t>
            </w:r>
          </w:p>
        </w:tc>
        <w:tc>
          <w:tcPr>
            <w:tcW w:w="1822" w:type="dxa"/>
            <w:shd w:val="clear" w:color="auto" w:fill="C2D69B" w:themeFill="accent3" w:themeFillTint="99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i/>
                <w:sz w:val="18"/>
                <w:szCs w:val="18"/>
              </w:rPr>
              <w:t>8,0%</w:t>
            </w:r>
          </w:p>
        </w:tc>
      </w:tr>
      <w:tr w:rsidR="000D2745" w:rsidRPr="000D2745" w:rsidTr="000D2745">
        <w:trPr>
          <w:trHeight w:val="196"/>
        </w:trPr>
        <w:tc>
          <w:tcPr>
            <w:tcW w:w="2352" w:type="dxa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sz w:val="18"/>
                <w:szCs w:val="18"/>
              </w:rPr>
              <w:t>Итого ЕАЭС</w:t>
            </w:r>
          </w:p>
        </w:tc>
        <w:tc>
          <w:tcPr>
            <w:tcW w:w="8286" w:type="dxa"/>
            <w:gridSpan w:val="6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b/>
                <w:sz w:val="18"/>
                <w:szCs w:val="18"/>
              </w:rPr>
              <w:t>181 326</w:t>
            </w:r>
          </w:p>
        </w:tc>
      </w:tr>
      <w:tr w:rsidR="000D2745" w:rsidRPr="000D2745" w:rsidTr="000D2745">
        <w:trPr>
          <w:trHeight w:val="209"/>
        </w:trPr>
        <w:tc>
          <w:tcPr>
            <w:tcW w:w="2352" w:type="dxa"/>
          </w:tcPr>
          <w:p w:rsidR="000D2745" w:rsidRPr="000D2745" w:rsidRDefault="000D2745" w:rsidP="007E34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sz w:val="18"/>
                <w:szCs w:val="18"/>
              </w:rPr>
              <w:t>Среднее за три года</w:t>
            </w:r>
          </w:p>
        </w:tc>
        <w:tc>
          <w:tcPr>
            <w:tcW w:w="1722" w:type="dxa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b/>
                <w:sz w:val="18"/>
                <w:szCs w:val="18"/>
              </w:rPr>
              <w:t>582</w:t>
            </w:r>
          </w:p>
        </w:tc>
        <w:tc>
          <w:tcPr>
            <w:tcW w:w="1574" w:type="dxa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b/>
                <w:sz w:val="18"/>
                <w:szCs w:val="18"/>
              </w:rPr>
              <w:t>4 000</w:t>
            </w:r>
          </w:p>
        </w:tc>
        <w:tc>
          <w:tcPr>
            <w:tcW w:w="1590" w:type="dxa"/>
            <w:gridSpan w:val="2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b/>
                <w:sz w:val="18"/>
                <w:szCs w:val="18"/>
              </w:rPr>
              <w:t>37 592</w:t>
            </w:r>
          </w:p>
        </w:tc>
        <w:tc>
          <w:tcPr>
            <w:tcW w:w="1578" w:type="dxa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b/>
                <w:sz w:val="18"/>
                <w:szCs w:val="18"/>
              </w:rPr>
              <w:t>11 768</w:t>
            </w:r>
          </w:p>
        </w:tc>
        <w:tc>
          <w:tcPr>
            <w:tcW w:w="1822" w:type="dxa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b/>
                <w:sz w:val="18"/>
                <w:szCs w:val="18"/>
              </w:rPr>
              <w:t>6 500</w:t>
            </w:r>
          </w:p>
        </w:tc>
      </w:tr>
      <w:tr w:rsidR="000D2745" w:rsidRPr="000D2745" w:rsidTr="000D2745">
        <w:trPr>
          <w:trHeight w:val="196"/>
        </w:trPr>
        <w:tc>
          <w:tcPr>
            <w:tcW w:w="2352" w:type="dxa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b/>
                <w:sz w:val="18"/>
                <w:szCs w:val="18"/>
              </w:rPr>
              <w:t>Квота ЕАЭС</w:t>
            </w:r>
          </w:p>
        </w:tc>
        <w:tc>
          <w:tcPr>
            <w:tcW w:w="8286" w:type="dxa"/>
            <w:gridSpan w:val="6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D274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60 442</w:t>
            </w:r>
          </w:p>
        </w:tc>
      </w:tr>
      <w:tr w:rsidR="000D2745" w:rsidRPr="000D2745" w:rsidTr="000D2745">
        <w:trPr>
          <w:trHeight w:val="697"/>
        </w:trPr>
        <w:tc>
          <w:tcPr>
            <w:tcW w:w="2352" w:type="dxa"/>
            <w:vAlign w:val="center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2" w:type="dxa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sz w:val="18"/>
                <w:szCs w:val="18"/>
              </w:rPr>
              <w:t xml:space="preserve">От 0 до 5% - 5% квоты </w:t>
            </w:r>
          </w:p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b/>
                <w:sz w:val="18"/>
                <w:szCs w:val="18"/>
              </w:rPr>
              <w:t>3 022</w:t>
            </w:r>
          </w:p>
        </w:tc>
        <w:tc>
          <w:tcPr>
            <w:tcW w:w="1640" w:type="dxa"/>
            <w:gridSpan w:val="2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4" w:type="dxa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8" w:type="dxa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2" w:type="dxa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D2745" w:rsidRPr="000D2745" w:rsidTr="000D2745">
        <w:trPr>
          <w:trHeight w:val="381"/>
        </w:trPr>
        <w:tc>
          <w:tcPr>
            <w:tcW w:w="10638" w:type="dxa"/>
            <w:gridSpan w:val="7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Выбор </w:t>
            </w:r>
            <w:r w:rsidRPr="000D274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0D2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Pr="000D274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</w:t>
            </w:r>
            <w:r w:rsidRPr="000D2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годовой экспорт за период) </w:t>
            </w:r>
          </w:p>
        </w:tc>
      </w:tr>
      <w:tr w:rsidR="000D2745" w:rsidRPr="000D2745" w:rsidTr="000D2745">
        <w:trPr>
          <w:trHeight w:val="142"/>
        </w:trPr>
        <w:tc>
          <w:tcPr>
            <w:tcW w:w="2352" w:type="dxa"/>
          </w:tcPr>
          <w:p w:rsidR="000D2745" w:rsidRPr="000D2745" w:rsidRDefault="000D2745" w:rsidP="007E34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dxa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40" w:type="dxa"/>
            <w:gridSpan w:val="2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b/>
                <w:sz w:val="18"/>
                <w:szCs w:val="18"/>
              </w:rPr>
              <w:t>14 648</w:t>
            </w:r>
          </w:p>
        </w:tc>
        <w:tc>
          <w:tcPr>
            <w:tcW w:w="1822" w:type="dxa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D2745" w:rsidRPr="000D2745" w:rsidTr="000D2745">
        <w:trPr>
          <w:trHeight w:val="142"/>
        </w:trPr>
        <w:tc>
          <w:tcPr>
            <w:tcW w:w="2352" w:type="dxa"/>
          </w:tcPr>
          <w:p w:rsidR="000D2745" w:rsidRPr="000D2745" w:rsidRDefault="000D2745" w:rsidP="007E34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dxa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40" w:type="dxa"/>
            <w:gridSpan w:val="2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4" w:type="dxa"/>
            <w:gridSpan w:val="3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0D2745">
              <w:rPr>
                <w:rFonts w:ascii="Times New Roman" w:hAnsi="Times New Roman" w:cs="Times New Roman"/>
                <w:sz w:val="18"/>
                <w:szCs w:val="18"/>
              </w:rPr>
              <w:t xml:space="preserve">60 442 – 3 022 – 14 648 = </w:t>
            </w:r>
            <w:r w:rsidRPr="000D274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42 772</w:t>
            </w:r>
          </w:p>
        </w:tc>
      </w:tr>
      <w:tr w:rsidR="000D2745" w:rsidRPr="000D2745" w:rsidTr="000D2745">
        <w:trPr>
          <w:trHeight w:val="142"/>
        </w:trPr>
        <w:tc>
          <w:tcPr>
            <w:tcW w:w="2352" w:type="dxa"/>
          </w:tcPr>
          <w:p w:rsidR="000D2745" w:rsidRPr="000D2745" w:rsidRDefault="000D2745" w:rsidP="007E34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dxa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40" w:type="dxa"/>
            <w:gridSpan w:val="2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sz w:val="18"/>
                <w:szCs w:val="18"/>
              </w:rPr>
              <w:t>8% -доля в объеме импорта из ЕАЭС в Сербию государств 2,3,5</w:t>
            </w:r>
          </w:p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D274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3 558</w:t>
            </w:r>
          </w:p>
        </w:tc>
        <w:tc>
          <w:tcPr>
            <w:tcW w:w="1524" w:type="dxa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sz w:val="18"/>
                <w:szCs w:val="18"/>
              </w:rPr>
              <w:t>78% - доля в объеме импорта из ЕАЭС в Сербию государств 2,3,5</w:t>
            </w:r>
          </w:p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D274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33 433</w:t>
            </w:r>
          </w:p>
        </w:tc>
        <w:tc>
          <w:tcPr>
            <w:tcW w:w="1578" w:type="dxa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2" w:type="dxa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sz w:val="18"/>
                <w:szCs w:val="18"/>
              </w:rPr>
              <w:t>14% - доля в объеме импорта из ЕАЭС в Сербию государств 2,3,5</w:t>
            </w:r>
          </w:p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</w:pPr>
            <w:r w:rsidRPr="000D274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5 781</w:t>
            </w:r>
          </w:p>
        </w:tc>
      </w:tr>
      <w:tr w:rsidR="000D2745" w:rsidRPr="000D2745" w:rsidTr="000D2745">
        <w:trPr>
          <w:trHeight w:val="196"/>
        </w:trPr>
        <w:tc>
          <w:tcPr>
            <w:tcW w:w="2352" w:type="dxa"/>
          </w:tcPr>
          <w:p w:rsidR="000D2745" w:rsidRPr="000D2745" w:rsidRDefault="000D2745" w:rsidP="007E34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dxa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640" w:type="dxa"/>
            <w:gridSpan w:val="2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924" w:type="dxa"/>
            <w:gridSpan w:val="3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  <w:r w:rsidRPr="000D2745">
              <w:rPr>
                <w:rFonts w:ascii="Times New Roman" w:hAnsi="Times New Roman" w:cs="Times New Roman"/>
                <w:i/>
                <w:sz w:val="18"/>
                <w:szCs w:val="18"/>
              </w:rPr>
              <w:t>Приоритетное право</w:t>
            </w:r>
          </w:p>
        </w:tc>
      </w:tr>
      <w:tr w:rsidR="000D2745" w:rsidRPr="000D2745" w:rsidTr="000D2745">
        <w:trPr>
          <w:trHeight w:val="861"/>
        </w:trPr>
        <w:tc>
          <w:tcPr>
            <w:tcW w:w="2352" w:type="dxa"/>
          </w:tcPr>
          <w:p w:rsidR="000D2745" w:rsidRPr="000D2745" w:rsidRDefault="000D2745" w:rsidP="007E34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sz w:val="18"/>
                <w:szCs w:val="18"/>
              </w:rPr>
              <w:t xml:space="preserve">Темп прироста </w:t>
            </w:r>
          </w:p>
        </w:tc>
        <w:tc>
          <w:tcPr>
            <w:tcW w:w="1722" w:type="dxa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40" w:type="dxa"/>
            <w:gridSpan w:val="2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sz w:val="18"/>
                <w:szCs w:val="18"/>
              </w:rPr>
              <w:t xml:space="preserve">29% </w:t>
            </w:r>
          </w:p>
        </w:tc>
        <w:tc>
          <w:tcPr>
            <w:tcW w:w="1524" w:type="dxa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sz w:val="18"/>
                <w:szCs w:val="18"/>
              </w:rPr>
              <w:t xml:space="preserve">2% </w:t>
            </w:r>
          </w:p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78" w:type="dxa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sz w:val="18"/>
                <w:szCs w:val="18"/>
              </w:rPr>
              <w:t>Не участвует</w:t>
            </w:r>
          </w:p>
        </w:tc>
        <w:tc>
          <w:tcPr>
            <w:tcW w:w="1822" w:type="dxa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sz w:val="18"/>
                <w:szCs w:val="18"/>
              </w:rPr>
              <w:t xml:space="preserve">46% </w:t>
            </w:r>
          </w:p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r w:rsidRPr="000D2745">
              <w:rPr>
                <w:rFonts w:ascii="Times New Roman" w:hAnsi="Times New Roman" w:cs="Times New Roman"/>
                <w:sz w:val="18"/>
                <w:szCs w:val="18"/>
              </w:rPr>
              <w:t xml:space="preserve"> – на приоритетное право не претендует</w:t>
            </w:r>
          </w:p>
        </w:tc>
      </w:tr>
      <w:tr w:rsidR="000D2745" w:rsidRPr="000D2745" w:rsidTr="000D2745">
        <w:trPr>
          <w:trHeight w:val="620"/>
        </w:trPr>
        <w:tc>
          <w:tcPr>
            <w:tcW w:w="2352" w:type="dxa"/>
          </w:tcPr>
          <w:p w:rsidR="000D2745" w:rsidRPr="000D2745" w:rsidRDefault="000D2745" w:rsidP="007E34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sz w:val="18"/>
                <w:szCs w:val="18"/>
              </w:rPr>
              <w:t xml:space="preserve">Доля экспорта товара в мировом </w:t>
            </w:r>
          </w:p>
        </w:tc>
        <w:tc>
          <w:tcPr>
            <w:tcW w:w="1722" w:type="dxa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40" w:type="dxa"/>
            <w:gridSpan w:val="2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sz w:val="18"/>
                <w:szCs w:val="18"/>
              </w:rPr>
              <w:t>0,6%</w:t>
            </w:r>
          </w:p>
        </w:tc>
        <w:tc>
          <w:tcPr>
            <w:tcW w:w="1524" w:type="dxa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sz w:val="18"/>
                <w:szCs w:val="18"/>
              </w:rPr>
              <w:t>5,0%</w:t>
            </w:r>
          </w:p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приоритетное право</w:t>
            </w:r>
          </w:p>
        </w:tc>
        <w:tc>
          <w:tcPr>
            <w:tcW w:w="1578" w:type="dxa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sz w:val="18"/>
                <w:szCs w:val="18"/>
              </w:rPr>
              <w:t>Не участвует</w:t>
            </w:r>
          </w:p>
        </w:tc>
        <w:tc>
          <w:tcPr>
            <w:tcW w:w="1822" w:type="dxa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sz w:val="18"/>
                <w:szCs w:val="18"/>
              </w:rPr>
              <w:t>8,0%</w:t>
            </w:r>
          </w:p>
        </w:tc>
      </w:tr>
      <w:tr w:rsidR="000D2745" w:rsidRPr="000D2745" w:rsidTr="000D2745">
        <w:trPr>
          <w:trHeight w:val="209"/>
        </w:trPr>
        <w:tc>
          <w:tcPr>
            <w:tcW w:w="10638" w:type="dxa"/>
            <w:gridSpan w:val="7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Выбор </w:t>
            </w:r>
            <w:r w:rsidRPr="000D274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 w:rsidRPr="000D2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(приоритетное право)</w:t>
            </w:r>
          </w:p>
        </w:tc>
      </w:tr>
      <w:tr w:rsidR="000D2745" w:rsidRPr="000D2745" w:rsidTr="000D2745">
        <w:trPr>
          <w:trHeight w:val="315"/>
        </w:trPr>
        <w:tc>
          <w:tcPr>
            <w:tcW w:w="2352" w:type="dxa"/>
          </w:tcPr>
          <w:p w:rsidR="000D2745" w:rsidRPr="000D2745" w:rsidRDefault="000D2745" w:rsidP="007E34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dxa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40" w:type="dxa"/>
            <w:gridSpan w:val="2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4" w:type="dxa"/>
            <w:gridSpan w:val="3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b/>
                <w:sz w:val="18"/>
                <w:szCs w:val="18"/>
              </w:rPr>
              <w:t>60 442- 3 022=57 420</w:t>
            </w:r>
          </w:p>
        </w:tc>
      </w:tr>
      <w:tr w:rsidR="000D2745" w:rsidRPr="000D2745" w:rsidTr="000D2745">
        <w:trPr>
          <w:trHeight w:val="613"/>
        </w:trPr>
        <w:tc>
          <w:tcPr>
            <w:tcW w:w="2352" w:type="dxa"/>
          </w:tcPr>
          <w:p w:rsidR="000D2745" w:rsidRPr="000D2745" w:rsidRDefault="000D2745" w:rsidP="007E34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2" w:type="dxa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40" w:type="dxa"/>
            <w:gridSpan w:val="2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sz w:val="18"/>
                <w:szCs w:val="18"/>
              </w:rPr>
              <w:t>7% -доля в объеме импорта из ЕАЭС в Сербию государств 2,3,4,5</w:t>
            </w:r>
          </w:p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b/>
                <w:sz w:val="18"/>
                <w:szCs w:val="18"/>
              </w:rPr>
              <w:t>3 837</w:t>
            </w:r>
          </w:p>
        </w:tc>
        <w:tc>
          <w:tcPr>
            <w:tcW w:w="1524" w:type="dxa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sz w:val="18"/>
                <w:szCs w:val="18"/>
              </w:rPr>
              <w:t>63% - доля в объеме импорта из ЕАЭС в Сербию государств 2,3,4,5</w:t>
            </w:r>
          </w:p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b/>
                <w:sz w:val="18"/>
                <w:szCs w:val="18"/>
              </w:rPr>
              <w:t>36 059</w:t>
            </w:r>
          </w:p>
        </w:tc>
        <w:tc>
          <w:tcPr>
            <w:tcW w:w="1578" w:type="dxa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sz w:val="18"/>
                <w:szCs w:val="18"/>
              </w:rPr>
              <w:t>20 % - доля в объеме импорта из ЕАЭС в Сербию государств 2,3,4,5</w:t>
            </w:r>
          </w:p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b/>
                <w:sz w:val="18"/>
                <w:szCs w:val="18"/>
              </w:rPr>
              <w:t>11 289</w:t>
            </w:r>
          </w:p>
        </w:tc>
        <w:tc>
          <w:tcPr>
            <w:tcW w:w="1822" w:type="dxa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sz w:val="18"/>
                <w:szCs w:val="18"/>
              </w:rPr>
              <w:t>11% - доля в объеме импорта из ЕАЭС в Сербию государств 2,3,4,5</w:t>
            </w:r>
          </w:p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b/>
                <w:sz w:val="18"/>
                <w:szCs w:val="18"/>
              </w:rPr>
              <w:t>6 235</w:t>
            </w:r>
          </w:p>
        </w:tc>
      </w:tr>
      <w:tr w:rsidR="000D2745" w:rsidRPr="000D2745" w:rsidTr="000D2745">
        <w:trPr>
          <w:trHeight w:val="418"/>
        </w:trPr>
        <w:tc>
          <w:tcPr>
            <w:tcW w:w="2352" w:type="dxa"/>
          </w:tcPr>
          <w:p w:rsidR="000D2745" w:rsidRPr="000D2745" w:rsidRDefault="000D2745" w:rsidP="007E34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dxa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40" w:type="dxa"/>
            <w:gridSpan w:val="2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приоритетное право</w:t>
            </w:r>
          </w:p>
        </w:tc>
        <w:tc>
          <w:tcPr>
            <w:tcW w:w="1822" w:type="dxa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D2745" w:rsidRPr="000D2745" w:rsidTr="000D2745">
        <w:trPr>
          <w:trHeight w:val="418"/>
        </w:trPr>
        <w:tc>
          <w:tcPr>
            <w:tcW w:w="10638" w:type="dxa"/>
            <w:gridSpan w:val="7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D2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Выбор </w:t>
            </w:r>
            <w:r w:rsidRPr="000D274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  <w:r w:rsidRPr="000D2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(и </w:t>
            </w:r>
            <w:r w:rsidRPr="000D274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</w:t>
            </w:r>
            <w:r w:rsidRPr="000D2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годовой экспорт за период, и приоритетное право)</w:t>
            </w:r>
          </w:p>
        </w:tc>
      </w:tr>
      <w:tr w:rsidR="000D2745" w:rsidRPr="000D2745" w:rsidTr="000D2745">
        <w:trPr>
          <w:trHeight w:val="418"/>
        </w:trPr>
        <w:tc>
          <w:tcPr>
            <w:tcW w:w="2352" w:type="dxa"/>
          </w:tcPr>
          <w:p w:rsidR="000D2745" w:rsidRPr="000D2745" w:rsidRDefault="000D2745" w:rsidP="007E34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dxa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40" w:type="dxa"/>
            <w:gridSpan w:val="2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b/>
                <w:sz w:val="18"/>
                <w:szCs w:val="18"/>
              </w:rPr>
              <w:t>14 648</w:t>
            </w:r>
          </w:p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приоритетное право</w:t>
            </w:r>
          </w:p>
        </w:tc>
        <w:tc>
          <w:tcPr>
            <w:tcW w:w="1822" w:type="dxa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D2745" w:rsidRPr="000D2745" w:rsidTr="000D2745">
        <w:trPr>
          <w:trHeight w:val="214"/>
        </w:trPr>
        <w:tc>
          <w:tcPr>
            <w:tcW w:w="2352" w:type="dxa"/>
          </w:tcPr>
          <w:p w:rsidR="000D2745" w:rsidRPr="000D2745" w:rsidRDefault="000D2745" w:rsidP="007E34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dxa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40" w:type="dxa"/>
            <w:gridSpan w:val="2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4" w:type="dxa"/>
            <w:gridSpan w:val="3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D2745">
              <w:rPr>
                <w:rFonts w:ascii="Times New Roman" w:hAnsi="Times New Roman" w:cs="Times New Roman"/>
                <w:sz w:val="18"/>
                <w:szCs w:val="18"/>
              </w:rPr>
              <w:t xml:space="preserve">60 442 – 3 022 – 14 648 = </w:t>
            </w:r>
            <w:r w:rsidRPr="000D274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42 772</w:t>
            </w:r>
          </w:p>
        </w:tc>
      </w:tr>
      <w:tr w:rsidR="000D2745" w:rsidRPr="000D2745" w:rsidTr="000D2745">
        <w:trPr>
          <w:trHeight w:val="418"/>
        </w:trPr>
        <w:tc>
          <w:tcPr>
            <w:tcW w:w="2352" w:type="dxa"/>
          </w:tcPr>
          <w:p w:rsidR="000D2745" w:rsidRPr="000D2745" w:rsidRDefault="000D2745" w:rsidP="007E34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dxa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40" w:type="dxa"/>
            <w:gridSpan w:val="2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sz w:val="18"/>
                <w:szCs w:val="18"/>
              </w:rPr>
              <w:t>8% -доля в объеме импорта из ЕАЭС в Сербию государств 2,3,5</w:t>
            </w:r>
          </w:p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3 558</w:t>
            </w:r>
          </w:p>
        </w:tc>
        <w:tc>
          <w:tcPr>
            <w:tcW w:w="1524" w:type="dxa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sz w:val="18"/>
                <w:szCs w:val="18"/>
              </w:rPr>
              <w:t>78% - доля в объеме импорта из ЕАЭС в Сербию государств 2,3,5</w:t>
            </w:r>
          </w:p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33 433</w:t>
            </w:r>
          </w:p>
        </w:tc>
        <w:tc>
          <w:tcPr>
            <w:tcW w:w="1578" w:type="dxa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2" w:type="dxa"/>
          </w:tcPr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745">
              <w:rPr>
                <w:rFonts w:ascii="Times New Roman" w:hAnsi="Times New Roman" w:cs="Times New Roman"/>
                <w:sz w:val="18"/>
                <w:szCs w:val="18"/>
              </w:rPr>
              <w:t>14% - доля в объеме импорта из ЕАЭС в Сербию государств 2,3,5</w:t>
            </w:r>
          </w:p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2745" w:rsidRPr="000D2745" w:rsidRDefault="000D2745" w:rsidP="007E3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D274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5 781</w:t>
            </w:r>
          </w:p>
        </w:tc>
      </w:tr>
    </w:tbl>
    <w:p w:rsidR="000D2745" w:rsidRPr="000D2745" w:rsidRDefault="000D2745" w:rsidP="000D2745">
      <w:pPr>
        <w:rPr>
          <w:i/>
          <w:sz w:val="28"/>
          <w:szCs w:val="28"/>
        </w:rPr>
      </w:pPr>
    </w:p>
    <w:sectPr w:rsidR="000D2745" w:rsidRPr="000D2745" w:rsidSect="000D2745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45"/>
    <w:rsid w:val="00005E0C"/>
    <w:rsid w:val="000D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274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2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274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2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Кира Евгеньевна</dc:creator>
  <cp:lastModifiedBy>Дмитриева Кира Евгеньевна</cp:lastModifiedBy>
  <cp:revision>1</cp:revision>
  <dcterms:created xsi:type="dcterms:W3CDTF">2019-08-13T15:08:00Z</dcterms:created>
  <dcterms:modified xsi:type="dcterms:W3CDTF">2019-08-13T15:11:00Z</dcterms:modified>
</cp:coreProperties>
</file>