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ED0" w:rsidRPr="00375CBA" w:rsidRDefault="00360DE5" w:rsidP="00AD1ED0">
      <w:pPr>
        <w:tabs>
          <w:tab w:val="left" w:pos="2200"/>
        </w:tabs>
        <w:jc w:val="right"/>
        <w:rPr>
          <w:b/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0844D9" w:rsidRDefault="000844D9" w:rsidP="00AD1ED0">
      <w:pPr>
        <w:tabs>
          <w:tab w:val="left" w:pos="2200"/>
        </w:tabs>
        <w:jc w:val="center"/>
        <w:rPr>
          <w:b/>
        </w:rPr>
      </w:pPr>
    </w:p>
    <w:p w:rsidR="000844D9" w:rsidRDefault="000844D9" w:rsidP="00AD1ED0">
      <w:pPr>
        <w:tabs>
          <w:tab w:val="left" w:pos="2200"/>
        </w:tabs>
        <w:jc w:val="center"/>
        <w:rPr>
          <w:b/>
        </w:rPr>
      </w:pPr>
    </w:p>
    <w:p w:rsidR="00AD1ED0" w:rsidRPr="00375CBA" w:rsidRDefault="00AD1ED0" w:rsidP="00AD1ED0">
      <w:pPr>
        <w:tabs>
          <w:tab w:val="left" w:pos="2200"/>
        </w:tabs>
        <w:jc w:val="center"/>
        <w:rPr>
          <w:b/>
        </w:rPr>
      </w:pPr>
      <w:r w:rsidRPr="00375CBA">
        <w:rPr>
          <w:b/>
        </w:rPr>
        <w:t>ПЛАН МЕРОПРИЯТИЙ</w:t>
      </w:r>
    </w:p>
    <w:p w:rsidR="00AD1ED0" w:rsidRPr="00375CBA" w:rsidRDefault="00AD1ED0" w:rsidP="00AD1ED0">
      <w:pPr>
        <w:tabs>
          <w:tab w:val="left" w:pos="2200"/>
        </w:tabs>
        <w:jc w:val="center"/>
        <w:rPr>
          <w:b/>
        </w:rPr>
      </w:pPr>
      <w:r w:rsidRPr="00375CBA">
        <w:rPr>
          <w:b/>
        </w:rPr>
        <w:t xml:space="preserve"> </w:t>
      </w:r>
      <w:r w:rsidR="000844D9">
        <w:rPr>
          <w:b/>
        </w:rPr>
        <w:t xml:space="preserve">по </w:t>
      </w:r>
      <w:r w:rsidRPr="00375CBA">
        <w:rPr>
          <w:b/>
        </w:rPr>
        <w:t xml:space="preserve">реализации Программы Правительства Кыргызской Республики по развитию </w:t>
      </w:r>
      <w:r w:rsidR="000844D9">
        <w:rPr>
          <w:b/>
        </w:rPr>
        <w:t xml:space="preserve">и поддержке </w:t>
      </w:r>
      <w:r w:rsidRPr="00375CBA">
        <w:rPr>
          <w:b/>
        </w:rPr>
        <w:t>малого и среднего предпринимательства в Кыргызской Республике на 2019-2023 годы</w:t>
      </w:r>
    </w:p>
    <w:p w:rsidR="00AD1ED0" w:rsidRDefault="00AD1ED0" w:rsidP="00AD1ED0">
      <w:pPr>
        <w:tabs>
          <w:tab w:val="left" w:pos="2200"/>
        </w:tabs>
        <w:jc w:val="center"/>
      </w:pPr>
    </w:p>
    <w:p w:rsidR="000844D9" w:rsidRPr="00375CBA" w:rsidRDefault="000844D9" w:rsidP="00AD1ED0">
      <w:pPr>
        <w:tabs>
          <w:tab w:val="left" w:pos="2200"/>
        </w:tabs>
        <w:jc w:val="center"/>
      </w:pPr>
    </w:p>
    <w:tbl>
      <w:tblPr>
        <w:tblStyle w:val="a3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0"/>
        <w:gridCol w:w="1653"/>
        <w:gridCol w:w="2060"/>
        <w:gridCol w:w="850"/>
        <w:gridCol w:w="1276"/>
        <w:gridCol w:w="2268"/>
        <w:gridCol w:w="1134"/>
      </w:tblGrid>
      <w:tr w:rsidR="00AD1ED0" w:rsidRPr="00402545" w:rsidTr="000844D9">
        <w:trPr>
          <w:trHeight w:val="20"/>
        </w:trPr>
        <w:tc>
          <w:tcPr>
            <w:tcW w:w="540" w:type="dxa"/>
            <w:vAlign w:val="center"/>
          </w:tcPr>
          <w:p w:rsidR="00AD1ED0" w:rsidRPr="000844D9" w:rsidRDefault="00AD1ED0" w:rsidP="000844D9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0844D9">
              <w:rPr>
                <w:b/>
                <w:sz w:val="20"/>
                <w:szCs w:val="20"/>
              </w:rPr>
              <w:t>№</w:t>
            </w:r>
          </w:p>
          <w:p w:rsidR="00AD1ED0" w:rsidRPr="000844D9" w:rsidRDefault="00AD1ED0" w:rsidP="000844D9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 w:rsidRPr="000844D9">
              <w:rPr>
                <w:b/>
                <w:sz w:val="20"/>
                <w:szCs w:val="20"/>
              </w:rPr>
              <w:t>п</w:t>
            </w:r>
            <w:proofErr w:type="gramEnd"/>
            <w:r w:rsidRPr="000844D9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653" w:type="dxa"/>
            <w:vAlign w:val="center"/>
          </w:tcPr>
          <w:p w:rsidR="00AD1ED0" w:rsidRPr="000844D9" w:rsidRDefault="00AD1ED0" w:rsidP="000844D9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0844D9">
              <w:rPr>
                <w:b/>
                <w:sz w:val="20"/>
                <w:szCs w:val="20"/>
              </w:rPr>
              <w:t>Задачи</w:t>
            </w:r>
          </w:p>
        </w:tc>
        <w:tc>
          <w:tcPr>
            <w:tcW w:w="2060" w:type="dxa"/>
            <w:vAlign w:val="center"/>
          </w:tcPr>
          <w:p w:rsidR="00AD1ED0" w:rsidRPr="000844D9" w:rsidRDefault="00AD1ED0" w:rsidP="000844D9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0844D9">
              <w:rPr>
                <w:b/>
                <w:sz w:val="20"/>
                <w:szCs w:val="20"/>
              </w:rPr>
              <w:t>Меры/Действия</w:t>
            </w:r>
          </w:p>
        </w:tc>
        <w:tc>
          <w:tcPr>
            <w:tcW w:w="850" w:type="dxa"/>
            <w:vAlign w:val="center"/>
          </w:tcPr>
          <w:p w:rsidR="00AD1ED0" w:rsidRPr="000844D9" w:rsidRDefault="00AD1ED0" w:rsidP="000844D9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0844D9">
              <w:rPr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1276" w:type="dxa"/>
            <w:vAlign w:val="center"/>
          </w:tcPr>
          <w:p w:rsidR="00AD1ED0" w:rsidRPr="000844D9" w:rsidRDefault="00AD1ED0" w:rsidP="000844D9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0844D9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268" w:type="dxa"/>
            <w:vAlign w:val="center"/>
          </w:tcPr>
          <w:p w:rsidR="00AD1ED0" w:rsidRPr="000844D9" w:rsidRDefault="00AD1ED0" w:rsidP="000844D9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0844D9">
              <w:rPr>
                <w:b/>
                <w:sz w:val="20"/>
                <w:szCs w:val="20"/>
              </w:rPr>
              <w:t>Ожидаемый результат</w:t>
            </w:r>
          </w:p>
          <w:p w:rsidR="00AD1ED0" w:rsidRPr="000844D9" w:rsidRDefault="00AD1ED0" w:rsidP="000844D9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0844D9">
              <w:rPr>
                <w:b/>
                <w:sz w:val="20"/>
                <w:szCs w:val="20"/>
              </w:rPr>
              <w:t>(продукты)</w:t>
            </w:r>
          </w:p>
        </w:tc>
        <w:tc>
          <w:tcPr>
            <w:tcW w:w="1134" w:type="dxa"/>
            <w:vAlign w:val="center"/>
          </w:tcPr>
          <w:p w:rsidR="00AD1ED0" w:rsidRPr="000844D9" w:rsidRDefault="00AD1ED0" w:rsidP="000844D9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0844D9">
              <w:rPr>
                <w:b/>
                <w:sz w:val="20"/>
                <w:szCs w:val="20"/>
              </w:rPr>
              <w:t>Ответственные исполнители</w:t>
            </w:r>
          </w:p>
        </w:tc>
      </w:tr>
      <w:tr w:rsidR="00AD1ED0" w:rsidRPr="00402545" w:rsidTr="00916B01">
        <w:trPr>
          <w:trHeight w:val="20"/>
        </w:trPr>
        <w:tc>
          <w:tcPr>
            <w:tcW w:w="540" w:type="dxa"/>
          </w:tcPr>
          <w:p w:rsidR="00AD1ED0" w:rsidRPr="00402545" w:rsidRDefault="00AD1ED0" w:rsidP="00916B01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402545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653" w:type="dxa"/>
          </w:tcPr>
          <w:p w:rsidR="00AD1ED0" w:rsidRPr="00402545" w:rsidRDefault="00AD1ED0" w:rsidP="00916B01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402545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060" w:type="dxa"/>
          </w:tcPr>
          <w:p w:rsidR="00AD1ED0" w:rsidRPr="00402545" w:rsidRDefault="00AD1ED0" w:rsidP="00916B01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40254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:rsidR="00AD1ED0" w:rsidRPr="00402545" w:rsidRDefault="00AD1ED0" w:rsidP="00916B01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402545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</w:tcPr>
          <w:p w:rsidR="00AD1ED0" w:rsidRPr="00402545" w:rsidRDefault="00AD1ED0" w:rsidP="00916B01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402545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268" w:type="dxa"/>
          </w:tcPr>
          <w:p w:rsidR="00AD1ED0" w:rsidRPr="00402545" w:rsidRDefault="00AD1ED0" w:rsidP="00916B01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402545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AD1ED0" w:rsidRPr="00402545" w:rsidRDefault="00AD1ED0" w:rsidP="00916B01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402545"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AD1ED0" w:rsidRPr="00402545" w:rsidTr="00916B01">
        <w:trPr>
          <w:trHeight w:val="20"/>
        </w:trPr>
        <w:tc>
          <w:tcPr>
            <w:tcW w:w="9781" w:type="dxa"/>
            <w:gridSpan w:val="7"/>
          </w:tcPr>
          <w:p w:rsidR="00AD1ED0" w:rsidRPr="00916B01" w:rsidRDefault="00AD1ED0" w:rsidP="00916B01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916B01">
              <w:rPr>
                <w:b/>
                <w:sz w:val="20"/>
                <w:szCs w:val="20"/>
              </w:rPr>
              <w:t>Раздел</w:t>
            </w:r>
            <w:r w:rsidRPr="00916B0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16B01">
              <w:rPr>
                <w:rFonts w:eastAsia="Times New Roman"/>
                <w:b/>
                <w:sz w:val="20"/>
                <w:szCs w:val="20"/>
                <w:lang w:val="en-US" w:eastAsia="ru-RU"/>
              </w:rPr>
              <w:t>I</w:t>
            </w:r>
            <w:r w:rsidR="00FE253B">
              <w:rPr>
                <w:rFonts w:eastAsia="Times New Roman"/>
                <w:b/>
                <w:sz w:val="20"/>
                <w:szCs w:val="20"/>
                <w:lang w:eastAsia="ru-RU"/>
              </w:rPr>
              <w:t>.</w:t>
            </w:r>
            <w:r w:rsidRPr="00916B0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Содействие развитию  </w:t>
            </w:r>
            <w:r w:rsidRPr="00916B01">
              <w:rPr>
                <w:b/>
                <w:sz w:val="20"/>
                <w:szCs w:val="20"/>
              </w:rPr>
              <w:t>внешнеэкономической</w:t>
            </w:r>
            <w:r w:rsidRPr="00916B0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деятельности</w:t>
            </w: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  <w:vMerge w:val="restart"/>
          </w:tcPr>
          <w:p w:rsidR="00324B13" w:rsidRPr="00402545" w:rsidRDefault="00324B13" w:rsidP="00916B01">
            <w:pPr>
              <w:tabs>
                <w:tab w:val="left" w:pos="2200"/>
              </w:tabs>
              <w:rPr>
                <w:sz w:val="20"/>
                <w:szCs w:val="20"/>
              </w:rPr>
            </w:pPr>
            <w:r w:rsidRPr="00A04BC2">
              <w:rPr>
                <w:sz w:val="20"/>
                <w:szCs w:val="20"/>
              </w:rPr>
              <w:t>1</w:t>
            </w:r>
          </w:p>
        </w:tc>
        <w:tc>
          <w:tcPr>
            <w:tcW w:w="1653" w:type="dxa"/>
            <w:vMerge w:val="restart"/>
          </w:tcPr>
          <w:p w:rsidR="00324B13" w:rsidRPr="00402545" w:rsidRDefault="00324B13" w:rsidP="00FE253B">
            <w:pPr>
              <w:tabs>
                <w:tab w:val="left" w:pos="2200"/>
              </w:tabs>
              <w:contextualSpacing/>
              <w:jc w:val="both"/>
              <w:rPr>
                <w:sz w:val="20"/>
                <w:szCs w:val="20"/>
              </w:rPr>
            </w:pPr>
            <w:r w:rsidRPr="00402545">
              <w:rPr>
                <w:color w:val="000000"/>
                <w:sz w:val="20"/>
                <w:szCs w:val="20"/>
              </w:rPr>
              <w:t>Техническая модернизация инфраструктуры на местах таможенного оформления</w:t>
            </w:r>
          </w:p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</w:t>
            </w:r>
            <w:r w:rsidRPr="00402545">
              <w:rPr>
                <w:sz w:val="20"/>
                <w:szCs w:val="20"/>
              </w:rPr>
              <w:t>электронного таможенного декларирования и системы автоматического выпуска товаров</w:t>
            </w:r>
          </w:p>
        </w:tc>
        <w:tc>
          <w:tcPr>
            <w:tcW w:w="2060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  <w:r w:rsidRPr="00402545">
              <w:rPr>
                <w:color w:val="000000"/>
                <w:sz w:val="20"/>
                <w:szCs w:val="20"/>
              </w:rPr>
              <w:t>Обновление материально-технической базы, в том числе инфраструктуры  таможенных терминалов</w:t>
            </w:r>
          </w:p>
        </w:tc>
        <w:tc>
          <w:tcPr>
            <w:tcW w:w="850" w:type="dxa"/>
          </w:tcPr>
          <w:p w:rsidR="00324B13" w:rsidRPr="00ED4110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ED4110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2019-ноябрь2021 гг</w:t>
            </w:r>
            <w:r w:rsidR="000844D9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</w:tcPr>
          <w:p w:rsidR="00324B13" w:rsidRPr="00ED4110" w:rsidRDefault="00324B13" w:rsidP="00FE253B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D4110">
              <w:rPr>
                <w:rFonts w:eastAsia="Times New Roman"/>
                <w:sz w:val="20"/>
                <w:szCs w:val="20"/>
                <w:lang w:eastAsia="ru-RU"/>
              </w:rPr>
              <w:t>Бюджет, техническая помощь международных финансовых институтов</w:t>
            </w:r>
          </w:p>
        </w:tc>
        <w:tc>
          <w:tcPr>
            <w:tcW w:w="2268" w:type="dxa"/>
          </w:tcPr>
          <w:p w:rsidR="00324B13" w:rsidRPr="00ED4110" w:rsidRDefault="00324B13" w:rsidP="00FE253B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D4110">
              <w:rPr>
                <w:rFonts w:eastAsia="Times New Roman"/>
                <w:sz w:val="20"/>
                <w:szCs w:val="20"/>
                <w:lang w:eastAsia="ru-RU"/>
              </w:rPr>
              <w:t>Сокращение на 30% времени прохождения таможенного контроля в местах таможенного оформления. Внедрение  систем автоматизации таможенных операций</w:t>
            </w:r>
          </w:p>
        </w:tc>
        <w:tc>
          <w:tcPr>
            <w:tcW w:w="1134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  <w:r w:rsidRPr="00402545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ГТС, МЭ</w:t>
            </w: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  <w:vMerge/>
          </w:tcPr>
          <w:p w:rsidR="00324B13" w:rsidRPr="00A04BC2" w:rsidRDefault="00324B13" w:rsidP="00916B01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1.2. </w:t>
            </w:r>
            <w:r w:rsidRPr="00402545">
              <w:rPr>
                <w:color w:val="000000"/>
                <w:sz w:val="20"/>
                <w:szCs w:val="20"/>
              </w:rPr>
              <w:t>Совершенствовать электронное декларирование, включая выпуск товаров до подачи декларации на товары</w:t>
            </w:r>
          </w:p>
        </w:tc>
        <w:tc>
          <w:tcPr>
            <w:tcW w:w="850" w:type="dxa"/>
          </w:tcPr>
          <w:p w:rsidR="00324B13" w:rsidRPr="00ED4110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ED4110">
              <w:rPr>
                <w:sz w:val="20"/>
                <w:szCs w:val="20"/>
              </w:rPr>
              <w:t>2019-</w:t>
            </w:r>
            <w:r w:rsidR="00A34BD3" w:rsidRPr="00ED4110">
              <w:rPr>
                <w:sz w:val="20"/>
                <w:szCs w:val="20"/>
              </w:rPr>
              <w:t xml:space="preserve">сентябрь </w:t>
            </w:r>
            <w:r w:rsidRPr="00ED4110">
              <w:rPr>
                <w:sz w:val="20"/>
                <w:szCs w:val="20"/>
              </w:rPr>
              <w:t>2021</w:t>
            </w:r>
            <w:r w:rsidR="00A34BD3" w:rsidRPr="00ED4110">
              <w:rPr>
                <w:sz w:val="20"/>
                <w:szCs w:val="20"/>
              </w:rPr>
              <w:t>гг</w:t>
            </w:r>
            <w:r w:rsidR="000844D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>, партнер по развитию</w:t>
            </w:r>
          </w:p>
        </w:tc>
        <w:tc>
          <w:tcPr>
            <w:tcW w:w="2268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rFonts w:eastAsia="Times New Roman"/>
                <w:bCs/>
                <w:color w:val="2B2B2B"/>
                <w:sz w:val="20"/>
                <w:szCs w:val="20"/>
                <w:lang w:val="ky-KG" w:eastAsia="ru-RU"/>
              </w:rPr>
              <w:t xml:space="preserve">  Упрощение осуществления таможенных операций и сокращение времени выпуска товаров. </w:t>
            </w:r>
            <w:r w:rsidRPr="00402545">
              <w:rPr>
                <w:color w:val="000000"/>
                <w:sz w:val="20"/>
                <w:szCs w:val="20"/>
              </w:rPr>
              <w:t>Снижение временных и административных издержек при осуществлении внешнеэкономической деятельности</w:t>
            </w:r>
          </w:p>
        </w:tc>
        <w:tc>
          <w:tcPr>
            <w:tcW w:w="1134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ГТС</w:t>
            </w:r>
            <w:r>
              <w:rPr>
                <w:sz w:val="20"/>
                <w:szCs w:val="20"/>
              </w:rPr>
              <w:t>, МЭ</w:t>
            </w: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  <w:vMerge w:val="restart"/>
          </w:tcPr>
          <w:p w:rsidR="00324B13" w:rsidRPr="007E571C" w:rsidRDefault="00324B13" w:rsidP="00916B01">
            <w:pPr>
              <w:tabs>
                <w:tab w:val="left" w:pos="2200"/>
              </w:tabs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2</w:t>
            </w:r>
          </w:p>
        </w:tc>
        <w:tc>
          <w:tcPr>
            <w:tcW w:w="1653" w:type="dxa"/>
            <w:vMerge w:val="restart"/>
          </w:tcPr>
          <w:p w:rsidR="00324B13" w:rsidRPr="00402545" w:rsidRDefault="00324B13" w:rsidP="00FE253B">
            <w:pPr>
              <w:tabs>
                <w:tab w:val="left" w:pos="2200"/>
              </w:tabs>
              <w:contextualSpacing/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 xml:space="preserve">Обеспечение оптимального режима работы пунктов пропуска через таможенную границу ЕАЭС  в КР для участников ВЭД </w:t>
            </w:r>
          </w:p>
        </w:tc>
        <w:tc>
          <w:tcPr>
            <w:tcW w:w="2060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color w:val="000000"/>
                <w:sz w:val="20"/>
                <w:szCs w:val="20"/>
              </w:rPr>
              <w:t>2.1.Инициировать проведение переговоров с сопредельными  государствами и достичь договорённостей (соглашений)  по бесперебойности  и увеличению времени функционирования пунктов пропуска через границу Кыргызской Республики</w:t>
            </w:r>
          </w:p>
        </w:tc>
        <w:tc>
          <w:tcPr>
            <w:tcW w:w="850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9E00D0">
              <w:rPr>
                <w:sz w:val="20"/>
                <w:szCs w:val="20"/>
              </w:rPr>
              <w:t>2019-2022</w:t>
            </w:r>
            <w:r w:rsidR="000844D9">
              <w:rPr>
                <w:sz w:val="20"/>
                <w:szCs w:val="20"/>
              </w:rPr>
              <w:t xml:space="preserve"> </w:t>
            </w:r>
            <w:r w:rsidRPr="009E00D0">
              <w:rPr>
                <w:sz w:val="20"/>
                <w:szCs w:val="20"/>
              </w:rPr>
              <w:t>г</w:t>
            </w:r>
            <w:r w:rsidR="000844D9">
              <w:rPr>
                <w:sz w:val="20"/>
                <w:szCs w:val="20"/>
              </w:rPr>
              <w:t>г.</w:t>
            </w:r>
          </w:p>
        </w:tc>
        <w:tc>
          <w:tcPr>
            <w:tcW w:w="1276" w:type="dxa"/>
          </w:tcPr>
          <w:p w:rsidR="00324B13" w:rsidRPr="00402545" w:rsidRDefault="00324B13" w:rsidP="00FE253B">
            <w:pPr>
              <w:jc w:val="both"/>
              <w:rPr>
                <w:sz w:val="20"/>
                <w:szCs w:val="20"/>
              </w:rPr>
            </w:pPr>
            <w:r w:rsidRPr="00402545">
              <w:rPr>
                <w:rFonts w:eastAsia="Times New Roman"/>
                <w:sz w:val="20"/>
                <w:szCs w:val="20"/>
                <w:lang w:eastAsia="ru-RU"/>
              </w:rPr>
              <w:t>В рамках республиканского бюджета</w:t>
            </w:r>
          </w:p>
        </w:tc>
        <w:tc>
          <w:tcPr>
            <w:tcW w:w="2268" w:type="dxa"/>
          </w:tcPr>
          <w:p w:rsidR="00324B13" w:rsidRPr="00402545" w:rsidRDefault="00324B13" w:rsidP="00FE253B">
            <w:pPr>
              <w:jc w:val="both"/>
              <w:rPr>
                <w:sz w:val="20"/>
                <w:szCs w:val="20"/>
              </w:rPr>
            </w:pPr>
            <w:r w:rsidRPr="00402545">
              <w:rPr>
                <w:rFonts w:eastAsia="Times New Roman"/>
                <w:sz w:val="20"/>
                <w:szCs w:val="20"/>
                <w:lang w:eastAsia="ru-RU"/>
              </w:rPr>
              <w:t xml:space="preserve">Заключение межгосударственных соглашений </w:t>
            </w:r>
            <w:r w:rsidR="00CC3925">
              <w:rPr>
                <w:color w:val="000000"/>
                <w:sz w:val="20"/>
                <w:szCs w:val="20"/>
              </w:rPr>
              <w:t>по бесперебой</w:t>
            </w:r>
            <w:r w:rsidRPr="00402545">
              <w:rPr>
                <w:color w:val="000000"/>
                <w:sz w:val="20"/>
                <w:szCs w:val="20"/>
              </w:rPr>
              <w:t>ност</w:t>
            </w:r>
            <w:r w:rsidR="00CC3925">
              <w:rPr>
                <w:color w:val="000000"/>
                <w:sz w:val="20"/>
                <w:szCs w:val="20"/>
              </w:rPr>
              <w:t>и  и увеличению времени функцио</w:t>
            </w:r>
            <w:r w:rsidRPr="00402545">
              <w:rPr>
                <w:color w:val="000000"/>
                <w:sz w:val="20"/>
                <w:szCs w:val="20"/>
              </w:rPr>
              <w:t>нирования пунктов пропуска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E00D0">
              <w:rPr>
                <w:color w:val="000000"/>
                <w:sz w:val="20"/>
                <w:szCs w:val="20"/>
              </w:rPr>
              <w:t>Кыргызстан – Китай, Казахстан, Узбекистан, Таджикистан</w:t>
            </w:r>
          </w:p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24B13" w:rsidRPr="00402545" w:rsidRDefault="00DC1DE7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 xml:space="preserve">ГТС, </w:t>
            </w:r>
            <w:r w:rsidR="00324B13" w:rsidRPr="00402545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МИД, ГПС</w:t>
            </w:r>
          </w:p>
        </w:tc>
      </w:tr>
      <w:tr w:rsidR="00324B13" w:rsidRPr="00402545" w:rsidTr="007069E1">
        <w:trPr>
          <w:trHeight w:val="50"/>
        </w:trPr>
        <w:tc>
          <w:tcPr>
            <w:tcW w:w="540" w:type="dxa"/>
            <w:vMerge/>
          </w:tcPr>
          <w:p w:rsidR="00324B13" w:rsidRPr="00402545" w:rsidRDefault="00324B13" w:rsidP="00916B01">
            <w:pPr>
              <w:tabs>
                <w:tab w:val="left" w:pos="220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653" w:type="dxa"/>
            <w:vMerge/>
          </w:tcPr>
          <w:p w:rsidR="00324B13" w:rsidRPr="00402545" w:rsidRDefault="00324B13" w:rsidP="00FE253B">
            <w:pPr>
              <w:tabs>
                <w:tab w:val="left" w:pos="220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color w:val="000000"/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2.2. Разработать и утвердить Положение о взаимодействии государственных органов на границе</w:t>
            </w:r>
            <w:r w:rsidR="006A0D8C">
              <w:rPr>
                <w:sz w:val="20"/>
                <w:szCs w:val="20"/>
              </w:rPr>
              <w:t>,</w:t>
            </w:r>
            <w:r w:rsidRPr="00402545">
              <w:rPr>
                <w:sz w:val="20"/>
                <w:szCs w:val="20"/>
              </w:rPr>
              <w:t xml:space="preserve"> направленных на ускорение выпуска товаров на границе (обмен информацией, совместные меры </w:t>
            </w:r>
            <w:r w:rsidRPr="00402545">
              <w:rPr>
                <w:sz w:val="20"/>
                <w:szCs w:val="20"/>
              </w:rPr>
              <w:lastRenderedPageBreak/>
              <w:t>контроля)</w:t>
            </w:r>
          </w:p>
        </w:tc>
        <w:tc>
          <w:tcPr>
            <w:tcW w:w="850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lastRenderedPageBreak/>
              <w:t>Ноябрь 2020</w:t>
            </w:r>
            <w:r w:rsidR="000844D9">
              <w:rPr>
                <w:sz w:val="20"/>
                <w:szCs w:val="20"/>
              </w:rPr>
              <w:t xml:space="preserve"> </w:t>
            </w:r>
            <w:r w:rsidRPr="00402545">
              <w:rPr>
                <w:sz w:val="20"/>
                <w:szCs w:val="20"/>
              </w:rPr>
              <w:t>г</w:t>
            </w:r>
            <w:r w:rsidR="000844D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324B13" w:rsidRPr="00402545" w:rsidRDefault="00324B13" w:rsidP="00FE253B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2545">
              <w:rPr>
                <w:rFonts w:eastAsia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2268" w:type="dxa"/>
          </w:tcPr>
          <w:p w:rsidR="00324B13" w:rsidRPr="00402545" w:rsidRDefault="00324B13" w:rsidP="00FE253B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E00D0">
              <w:rPr>
                <w:sz w:val="20"/>
                <w:szCs w:val="20"/>
                <w:lang w:val="ky-KG"/>
              </w:rPr>
              <w:t>Сокращены временны</w:t>
            </w:r>
            <w:r w:rsidR="006A0D8C">
              <w:rPr>
                <w:sz w:val="20"/>
                <w:szCs w:val="20"/>
                <w:lang w:val="ky-KG"/>
              </w:rPr>
              <w:t>е</w:t>
            </w:r>
            <w:r w:rsidRPr="009E00D0">
              <w:rPr>
                <w:sz w:val="20"/>
                <w:szCs w:val="20"/>
                <w:lang w:val="ky-KG"/>
              </w:rPr>
              <w:t xml:space="preserve"> издерж</w:t>
            </w:r>
            <w:r w:rsidR="006A0D8C">
              <w:rPr>
                <w:sz w:val="20"/>
                <w:szCs w:val="20"/>
                <w:lang w:val="ky-KG"/>
              </w:rPr>
              <w:t>ки</w:t>
            </w:r>
            <w:r w:rsidR="009476CF" w:rsidRPr="009E00D0">
              <w:rPr>
                <w:sz w:val="20"/>
                <w:szCs w:val="20"/>
                <w:lang w:val="ky-KG"/>
              </w:rPr>
              <w:t xml:space="preserve"> на 30%  участников ВЭД</w:t>
            </w:r>
            <w:r w:rsidRPr="009E00D0">
              <w:rPr>
                <w:sz w:val="20"/>
                <w:szCs w:val="20"/>
                <w:lang w:val="ky-KG"/>
              </w:rPr>
              <w:t xml:space="preserve"> </w:t>
            </w:r>
            <w:r w:rsidR="009476CF" w:rsidRPr="009E00D0">
              <w:rPr>
                <w:sz w:val="20"/>
                <w:szCs w:val="20"/>
                <w:lang w:val="ky-KG"/>
              </w:rPr>
              <w:t>за счёт  оптимизации межведомственного и межгосударственного взаимодействия государственных органов.</w:t>
            </w:r>
          </w:p>
        </w:tc>
        <w:tc>
          <w:tcPr>
            <w:tcW w:w="1134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2B2B2B"/>
                <w:sz w:val="20"/>
                <w:szCs w:val="20"/>
                <w:lang w:val="ky-KG" w:eastAsia="ru-RU"/>
              </w:rPr>
              <w:t>ГТС, ГПС, МТ</w:t>
            </w:r>
            <w:r w:rsidRPr="00402545">
              <w:rPr>
                <w:rFonts w:eastAsia="Times New Roman"/>
                <w:bCs/>
                <w:color w:val="2B2B2B"/>
                <w:sz w:val="20"/>
                <w:szCs w:val="20"/>
                <w:lang w:val="ky-KG" w:eastAsia="ru-RU"/>
              </w:rPr>
              <w:t xml:space="preserve">Д, МЭ, </w:t>
            </w:r>
            <w:r w:rsidRPr="00402545">
              <w:rPr>
                <w:sz w:val="20"/>
                <w:szCs w:val="20"/>
                <w:lang w:val="ky-KG"/>
              </w:rPr>
              <w:t>ГИВФБ,</w:t>
            </w:r>
            <w:r w:rsidRPr="00402545">
              <w:rPr>
                <w:rFonts w:eastAsia="Times New Roman"/>
                <w:bCs/>
                <w:color w:val="2B2B2B"/>
                <w:sz w:val="20"/>
                <w:szCs w:val="20"/>
                <w:lang w:val="ky-KG" w:eastAsia="ru-RU"/>
              </w:rPr>
              <w:t xml:space="preserve"> МЗ</w:t>
            </w: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  <w:vMerge w:val="restart"/>
          </w:tcPr>
          <w:p w:rsidR="00324B13" w:rsidRPr="00402545" w:rsidRDefault="007069E1" w:rsidP="00916B01">
            <w:pPr>
              <w:tabs>
                <w:tab w:val="left" w:pos="22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653" w:type="dxa"/>
            <w:vMerge w:val="restart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Создание и обеспечение функционирования зон трансграничной торговли на границах с Узбекистаном и Таджикистаном</w:t>
            </w:r>
          </w:p>
        </w:tc>
        <w:tc>
          <w:tcPr>
            <w:tcW w:w="2060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069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025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.1.  Проведение переговоров по созданию  инфраструктуры трансграничных торгово-рыночных объектов (ТРК) в рамках ЕАЭС и в соответствии с требованиями ВТО</w:t>
            </w:r>
          </w:p>
        </w:tc>
        <w:tc>
          <w:tcPr>
            <w:tcW w:w="850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2022</w:t>
            </w:r>
            <w:r w:rsidR="000844D9">
              <w:rPr>
                <w:sz w:val="20"/>
                <w:szCs w:val="20"/>
              </w:rPr>
              <w:t xml:space="preserve"> </w:t>
            </w:r>
            <w:r w:rsidRPr="00402545">
              <w:rPr>
                <w:sz w:val="20"/>
                <w:szCs w:val="20"/>
              </w:rPr>
              <w:t>г</w:t>
            </w:r>
            <w:r w:rsidR="000844D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Бюджет, частные инвестиции</w:t>
            </w:r>
          </w:p>
        </w:tc>
        <w:tc>
          <w:tcPr>
            <w:tcW w:w="2268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Заключение соглашения между странами о развитии приграничной торговли  (</w:t>
            </w:r>
            <w:proofErr w:type="spellStart"/>
            <w:r w:rsidRPr="004025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Баткенская</w:t>
            </w:r>
            <w:proofErr w:type="spellEnd"/>
            <w:r w:rsidRPr="004025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025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Джалалабадская</w:t>
            </w:r>
            <w:proofErr w:type="spellEnd"/>
            <w:r w:rsidRPr="004025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обл.)  Создана инфраструктура трансграничных торгово-рыночных </w:t>
            </w:r>
            <w:r w:rsidR="007069E1" w:rsidRPr="009E00D0">
              <w:rPr>
                <w:rFonts w:eastAsia="Times New Roman"/>
                <w:sz w:val="20"/>
                <w:szCs w:val="20"/>
                <w:lang w:eastAsia="ru-RU"/>
              </w:rPr>
              <w:t>комплексов</w:t>
            </w:r>
            <w:r w:rsidRPr="009E00D0">
              <w:rPr>
                <w:rFonts w:eastAsia="Times New Roman"/>
                <w:sz w:val="20"/>
                <w:szCs w:val="20"/>
                <w:lang w:eastAsia="ru-RU"/>
              </w:rPr>
              <w:t xml:space="preserve"> (ТРК</w:t>
            </w:r>
            <w:r w:rsidR="007069E1" w:rsidRPr="009E00D0">
              <w:rPr>
                <w:rFonts w:eastAsia="Times New Roman"/>
                <w:sz w:val="20"/>
                <w:szCs w:val="20"/>
                <w:lang w:eastAsia="ru-RU"/>
              </w:rPr>
              <w:t>), введены в работу рынки трансграничной торговли</w:t>
            </w:r>
          </w:p>
        </w:tc>
        <w:tc>
          <w:tcPr>
            <w:tcW w:w="1134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 xml:space="preserve">МЭ, МИД, ГТС, </w:t>
            </w:r>
            <w:r>
              <w:rPr>
                <w:sz w:val="20"/>
                <w:szCs w:val="20"/>
              </w:rPr>
              <w:t>ОМСУ</w:t>
            </w: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  <w:vMerge/>
          </w:tcPr>
          <w:p w:rsidR="00324B13" w:rsidRPr="00402545" w:rsidRDefault="00324B13" w:rsidP="00916B01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</w:tcPr>
          <w:p w:rsidR="00324B13" w:rsidRDefault="00324B13" w:rsidP="00FE253B">
            <w:pPr>
              <w:tabs>
                <w:tab w:val="left" w:pos="2200"/>
              </w:tabs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25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069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025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.2. Разработка и принятие НПА </w:t>
            </w:r>
            <w:proofErr w:type="gramStart"/>
            <w:r w:rsidRPr="004025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устанавливающего</w:t>
            </w:r>
            <w:proofErr w:type="gramEnd"/>
          </w:p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25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особые преференциальные режимы  и упрощенные  процедуры сбора налогов.</w:t>
            </w:r>
          </w:p>
        </w:tc>
        <w:tc>
          <w:tcPr>
            <w:tcW w:w="850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май 2020</w:t>
            </w:r>
            <w:r w:rsidR="000844D9">
              <w:rPr>
                <w:sz w:val="20"/>
                <w:szCs w:val="20"/>
              </w:rPr>
              <w:t xml:space="preserve"> </w:t>
            </w:r>
            <w:r w:rsidRPr="00402545">
              <w:rPr>
                <w:sz w:val="20"/>
                <w:szCs w:val="20"/>
              </w:rPr>
              <w:t>г</w:t>
            </w:r>
            <w:r w:rsidR="000844D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rFonts w:eastAsia="Times New Roman"/>
                <w:sz w:val="20"/>
                <w:szCs w:val="20"/>
                <w:lang w:eastAsia="ru-RU"/>
              </w:rPr>
              <w:t>В рамках республиканского бюджета</w:t>
            </w:r>
          </w:p>
        </w:tc>
        <w:tc>
          <w:tcPr>
            <w:tcW w:w="2268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Приня</w:t>
            </w:r>
            <w:r w:rsidRPr="009E00D0">
              <w:rPr>
                <w:sz w:val="20"/>
                <w:szCs w:val="20"/>
              </w:rPr>
              <w:t>т</w:t>
            </w:r>
            <w:r w:rsidR="00911A34" w:rsidRPr="009E00D0">
              <w:rPr>
                <w:sz w:val="20"/>
                <w:szCs w:val="20"/>
              </w:rPr>
              <w:t>ь</w:t>
            </w:r>
            <w:r w:rsidRPr="00402545">
              <w:rPr>
                <w:sz w:val="20"/>
                <w:szCs w:val="20"/>
              </w:rPr>
              <w:t xml:space="preserve"> </w:t>
            </w:r>
            <w:r w:rsidR="009E00D0">
              <w:rPr>
                <w:sz w:val="20"/>
                <w:szCs w:val="20"/>
              </w:rPr>
              <w:t>П</w:t>
            </w:r>
            <w:r w:rsidRPr="00402545">
              <w:rPr>
                <w:sz w:val="20"/>
                <w:szCs w:val="20"/>
              </w:rPr>
              <w:t xml:space="preserve">равила администрирования налогов  и режимы функционирования зон трансграничной  торговли </w:t>
            </w:r>
          </w:p>
        </w:tc>
        <w:tc>
          <w:tcPr>
            <w:tcW w:w="1134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МЭ, МИД,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ОМСУ</w:t>
            </w: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  <w:vMerge w:val="restart"/>
          </w:tcPr>
          <w:p w:rsidR="00324B13" w:rsidRPr="00402545" w:rsidRDefault="007069E1" w:rsidP="007069E1">
            <w:pPr>
              <w:tabs>
                <w:tab w:val="left" w:pos="22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3" w:type="dxa"/>
            <w:vMerge w:val="restart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bCs/>
                <w:sz w:val="20"/>
                <w:szCs w:val="20"/>
              </w:rPr>
              <w:t>Трансформация в цифровой формат системы подтверждения страны происхождения товара (продукции) СТ-1 и создание электронной  цифровой  платформы по обмену и подтверждению  требуемых данных</w:t>
            </w:r>
          </w:p>
        </w:tc>
        <w:tc>
          <w:tcPr>
            <w:tcW w:w="2060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 xml:space="preserve"> </w:t>
            </w:r>
            <w:r w:rsidR="007069E1">
              <w:rPr>
                <w:sz w:val="20"/>
                <w:szCs w:val="20"/>
              </w:rPr>
              <w:t>4</w:t>
            </w:r>
            <w:r w:rsidRPr="00402545">
              <w:rPr>
                <w:sz w:val="20"/>
                <w:szCs w:val="20"/>
              </w:rPr>
              <w:t>.1. Разработка и утверждение регламента взаимодействия субъектов отношений в цифровом формате.</w:t>
            </w:r>
          </w:p>
        </w:tc>
        <w:tc>
          <w:tcPr>
            <w:tcW w:w="850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ноябрь</w:t>
            </w:r>
          </w:p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2020</w:t>
            </w:r>
            <w:r w:rsidR="000844D9">
              <w:rPr>
                <w:sz w:val="20"/>
                <w:szCs w:val="20"/>
              </w:rPr>
              <w:t xml:space="preserve"> </w:t>
            </w:r>
            <w:r w:rsidRPr="00402545">
              <w:rPr>
                <w:sz w:val="20"/>
                <w:szCs w:val="20"/>
              </w:rPr>
              <w:t>г</w:t>
            </w:r>
            <w:r w:rsidR="000844D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rFonts w:eastAsia="Times New Roman"/>
                <w:sz w:val="20"/>
                <w:szCs w:val="20"/>
                <w:lang w:eastAsia="ru-RU"/>
              </w:rPr>
              <w:t>В рамках республиканского бюджета</w:t>
            </w:r>
          </w:p>
        </w:tc>
        <w:tc>
          <w:tcPr>
            <w:tcW w:w="2268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 xml:space="preserve"> Сокращение временных и финансовых издержек сторон. </w:t>
            </w:r>
          </w:p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ГКИТС, </w:t>
            </w:r>
            <w:r w:rsidRPr="00402545">
              <w:rPr>
                <w:sz w:val="20"/>
                <w:szCs w:val="20"/>
              </w:rPr>
              <w:t>МЭ , ТПП</w:t>
            </w: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  <w:vMerge/>
          </w:tcPr>
          <w:p w:rsidR="00324B13" w:rsidRPr="00402545" w:rsidRDefault="00324B13" w:rsidP="00916B01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0" w:type="dxa"/>
          </w:tcPr>
          <w:p w:rsidR="00324B13" w:rsidRPr="00F23F99" w:rsidRDefault="007069E1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7069E1">
              <w:rPr>
                <w:sz w:val="20"/>
                <w:szCs w:val="20"/>
              </w:rPr>
              <w:t>4</w:t>
            </w:r>
            <w:r w:rsidR="00324B13" w:rsidRPr="007069E1">
              <w:rPr>
                <w:sz w:val="20"/>
                <w:szCs w:val="20"/>
              </w:rPr>
              <w:t>.2.</w:t>
            </w:r>
            <w:r w:rsidR="00324B13" w:rsidRPr="005E32AA">
              <w:rPr>
                <w:sz w:val="20"/>
                <w:szCs w:val="20"/>
              </w:rPr>
              <w:t xml:space="preserve">  Разработка Технического задания Цифровой платформы обмена данными о производителях и </w:t>
            </w:r>
            <w:r w:rsidR="00324B13" w:rsidRPr="00F23F99">
              <w:rPr>
                <w:sz w:val="20"/>
                <w:szCs w:val="20"/>
              </w:rPr>
              <w:t xml:space="preserve">товарах  между государственными контролирующими органами стран, субъектами ВЭД </w:t>
            </w:r>
          </w:p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F23F99">
              <w:rPr>
                <w:sz w:val="20"/>
                <w:szCs w:val="20"/>
              </w:rPr>
              <w:t>Внедрение в интегрированную систему баз данных модели «</w:t>
            </w:r>
            <w:r w:rsidRPr="00F23F99">
              <w:rPr>
                <w:sz w:val="20"/>
                <w:szCs w:val="20"/>
                <w:lang w:val="en-US"/>
              </w:rPr>
              <w:t>G</w:t>
            </w:r>
            <w:r w:rsidRPr="00F23F99">
              <w:rPr>
                <w:sz w:val="20"/>
                <w:szCs w:val="20"/>
              </w:rPr>
              <w:t xml:space="preserve">» </w:t>
            </w:r>
            <w:r w:rsidRPr="00F23F99">
              <w:rPr>
                <w:sz w:val="20"/>
                <w:szCs w:val="20"/>
                <w:lang w:val="en-US"/>
              </w:rPr>
              <w:t>to</w:t>
            </w:r>
            <w:r w:rsidRPr="00F23F99">
              <w:rPr>
                <w:sz w:val="20"/>
                <w:szCs w:val="20"/>
              </w:rPr>
              <w:t xml:space="preserve"> «</w:t>
            </w:r>
            <w:r w:rsidRPr="00F23F99">
              <w:rPr>
                <w:sz w:val="20"/>
                <w:szCs w:val="20"/>
                <w:lang w:val="en-US"/>
              </w:rPr>
              <w:t>G</w:t>
            </w:r>
            <w:r w:rsidRPr="00F23F99">
              <w:rPr>
                <w:sz w:val="20"/>
                <w:szCs w:val="20"/>
              </w:rPr>
              <w:t>»</w:t>
            </w:r>
            <w:r w:rsidRPr="00402545">
              <w:rPr>
                <w:sz w:val="20"/>
                <w:szCs w:val="20"/>
              </w:rPr>
              <w:t xml:space="preserve"> </w:t>
            </w:r>
          </w:p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август 2020</w:t>
            </w:r>
            <w:r w:rsidR="000844D9">
              <w:rPr>
                <w:sz w:val="20"/>
                <w:szCs w:val="20"/>
              </w:rPr>
              <w:t xml:space="preserve"> </w:t>
            </w:r>
            <w:r w:rsidRPr="00402545">
              <w:rPr>
                <w:sz w:val="20"/>
                <w:szCs w:val="20"/>
              </w:rPr>
              <w:t>г</w:t>
            </w:r>
            <w:r w:rsidR="000844D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324B13" w:rsidRPr="00F23F99" w:rsidRDefault="00324B13" w:rsidP="00FE253B">
            <w:pPr>
              <w:tabs>
                <w:tab w:val="left" w:pos="2200"/>
              </w:tabs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23F99">
              <w:rPr>
                <w:rFonts w:eastAsia="Times New Roman"/>
                <w:bCs/>
                <w:sz w:val="20"/>
                <w:szCs w:val="20"/>
                <w:lang w:eastAsia="ru-RU"/>
              </w:rPr>
              <w:t>Партнёры по развитию</w:t>
            </w:r>
          </w:p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F23F9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F23F99">
              <w:rPr>
                <w:rFonts w:eastAsia="Times New Roman"/>
                <w:bCs/>
                <w:sz w:val="20"/>
                <w:szCs w:val="20"/>
                <w:lang w:eastAsia="ru-RU"/>
              </w:rPr>
              <w:t>Digital</w:t>
            </w:r>
            <w:proofErr w:type="spellEnd"/>
            <w:r w:rsidRPr="00F23F9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CASA (Центральная Азия - Южная Азия) – Кыргызская Республика» Проект «План действий по открытым данным»</w:t>
            </w:r>
            <w:r w:rsidRPr="00402545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 xml:space="preserve"> </w:t>
            </w:r>
            <w:r w:rsidRPr="00F23F99">
              <w:rPr>
                <w:sz w:val="20"/>
                <w:szCs w:val="20"/>
              </w:rPr>
              <w:t xml:space="preserve">Создание и функционирование цифровой платформы, </w:t>
            </w:r>
            <w:r w:rsidR="0022138F" w:rsidRPr="00F23F99">
              <w:rPr>
                <w:sz w:val="20"/>
                <w:szCs w:val="20"/>
              </w:rPr>
              <w:t xml:space="preserve">баз </w:t>
            </w:r>
            <w:r w:rsidRPr="00F23F99">
              <w:rPr>
                <w:sz w:val="20"/>
                <w:szCs w:val="20"/>
              </w:rPr>
              <w:t xml:space="preserve">данных </w:t>
            </w:r>
            <w:r w:rsidR="0022138F" w:rsidRPr="00F23F99">
              <w:rPr>
                <w:sz w:val="20"/>
                <w:szCs w:val="20"/>
              </w:rPr>
              <w:t xml:space="preserve">(100% оцифровка </w:t>
            </w:r>
            <w:r w:rsidRPr="00F23F99">
              <w:rPr>
                <w:sz w:val="20"/>
                <w:szCs w:val="20"/>
              </w:rPr>
              <w:t>Реестра предприятий</w:t>
            </w:r>
            <w:r w:rsidR="0022138F" w:rsidRPr="00F23F99">
              <w:rPr>
                <w:sz w:val="20"/>
                <w:szCs w:val="20"/>
              </w:rPr>
              <w:t>, номенклатуры</w:t>
            </w:r>
            <w:r w:rsidRPr="00F23F99">
              <w:rPr>
                <w:sz w:val="20"/>
                <w:szCs w:val="20"/>
              </w:rPr>
              <w:t xml:space="preserve"> продукции</w:t>
            </w:r>
            <w:r w:rsidR="0022138F" w:rsidRPr="00F23F99">
              <w:rPr>
                <w:sz w:val="20"/>
                <w:szCs w:val="20"/>
              </w:rPr>
              <w:t>)</w:t>
            </w:r>
            <w:r w:rsidRPr="00F23F99">
              <w:rPr>
                <w:sz w:val="20"/>
                <w:szCs w:val="20"/>
              </w:rPr>
              <w:t xml:space="preserve"> для</w:t>
            </w:r>
            <w:r w:rsidRPr="00402545">
              <w:rPr>
                <w:sz w:val="20"/>
                <w:szCs w:val="20"/>
              </w:rPr>
              <w:t xml:space="preserve"> автоматического подтверждения страны происхождения. </w:t>
            </w:r>
          </w:p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 xml:space="preserve">Предоставление доступа к базам данных заинтересованных </w:t>
            </w:r>
            <w:r w:rsidR="0022138F">
              <w:rPr>
                <w:sz w:val="20"/>
                <w:szCs w:val="20"/>
              </w:rPr>
              <w:t xml:space="preserve">государственных </w:t>
            </w:r>
            <w:r w:rsidRPr="00402545">
              <w:rPr>
                <w:sz w:val="20"/>
                <w:szCs w:val="20"/>
              </w:rPr>
              <w:t>органов.</w:t>
            </w:r>
            <w:r w:rsidR="002422DE" w:rsidRPr="0003482C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ТПП</w:t>
            </w: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  <w:vMerge/>
          </w:tcPr>
          <w:p w:rsidR="00324B13" w:rsidRPr="00402545" w:rsidRDefault="00324B13" w:rsidP="00916B01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0" w:type="dxa"/>
          </w:tcPr>
          <w:p w:rsidR="00324B13" w:rsidRPr="00402545" w:rsidRDefault="00FD292E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24B13" w:rsidRPr="00402545">
              <w:rPr>
                <w:sz w:val="20"/>
                <w:szCs w:val="20"/>
              </w:rPr>
              <w:t>.3. Для предприятий,  выпускающих однотипную  продукцию более трёх лет, отменить требование предоставления обязательного акта экспертизы для выдачи Сертификата происхождения продукции.</w:t>
            </w:r>
          </w:p>
        </w:tc>
        <w:tc>
          <w:tcPr>
            <w:tcW w:w="850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декабрь 2019</w:t>
            </w:r>
            <w:r w:rsidR="000844D9">
              <w:rPr>
                <w:sz w:val="20"/>
                <w:szCs w:val="20"/>
              </w:rPr>
              <w:t xml:space="preserve"> </w:t>
            </w:r>
            <w:r w:rsidRPr="00402545">
              <w:rPr>
                <w:sz w:val="20"/>
                <w:szCs w:val="20"/>
              </w:rPr>
              <w:t>г</w:t>
            </w:r>
            <w:r w:rsidR="000844D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 xml:space="preserve"> </w:t>
            </w:r>
            <w:r w:rsidRPr="00F23F99">
              <w:rPr>
                <w:sz w:val="20"/>
                <w:szCs w:val="20"/>
              </w:rPr>
              <w:t xml:space="preserve">Сокращение </w:t>
            </w:r>
            <w:r w:rsidR="00D37934" w:rsidRPr="00F23F99">
              <w:rPr>
                <w:sz w:val="20"/>
                <w:szCs w:val="20"/>
              </w:rPr>
              <w:t>на 20%,</w:t>
            </w:r>
            <w:r w:rsidR="00D37934" w:rsidRPr="00402545">
              <w:rPr>
                <w:sz w:val="20"/>
                <w:szCs w:val="20"/>
              </w:rPr>
              <w:t xml:space="preserve"> </w:t>
            </w:r>
            <w:r w:rsidRPr="00402545">
              <w:rPr>
                <w:sz w:val="20"/>
                <w:szCs w:val="20"/>
              </w:rPr>
              <w:t>количества</w:t>
            </w:r>
          </w:p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запрашиваемых документов</w:t>
            </w:r>
            <w:r w:rsidR="00D37934">
              <w:rPr>
                <w:sz w:val="20"/>
                <w:szCs w:val="20"/>
              </w:rPr>
              <w:t xml:space="preserve"> </w:t>
            </w:r>
            <w:r w:rsidRPr="00402545">
              <w:rPr>
                <w:sz w:val="20"/>
                <w:szCs w:val="20"/>
              </w:rPr>
              <w:t>необходимых для получения сертификата</w:t>
            </w:r>
          </w:p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 xml:space="preserve"> (СТ- 1).</w:t>
            </w:r>
            <w:r w:rsidRPr="00402545">
              <w:rPr>
                <w:bCs/>
                <w:sz w:val="20"/>
                <w:szCs w:val="20"/>
              </w:rPr>
              <w:t xml:space="preserve"> Упрощение процедур выдачи и получения сертификата</w:t>
            </w:r>
          </w:p>
        </w:tc>
        <w:tc>
          <w:tcPr>
            <w:tcW w:w="1134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ТПП, МЭ</w:t>
            </w: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</w:tcPr>
          <w:p w:rsidR="00324B13" w:rsidRPr="00402545" w:rsidRDefault="00DE7C2A" w:rsidP="00DE7C2A">
            <w:pPr>
              <w:tabs>
                <w:tab w:val="left" w:pos="22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3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bCs/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 xml:space="preserve">Трансформация в цифровой формат системы </w:t>
            </w:r>
            <w:r w:rsidRPr="00402545">
              <w:rPr>
                <w:sz w:val="20"/>
                <w:szCs w:val="20"/>
              </w:rPr>
              <w:lastRenderedPageBreak/>
              <w:t>контроля  фитосанитарной безопасности</w:t>
            </w:r>
          </w:p>
        </w:tc>
        <w:tc>
          <w:tcPr>
            <w:tcW w:w="2060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lastRenderedPageBreak/>
              <w:t xml:space="preserve">Запустить систему обмена электронными </w:t>
            </w:r>
            <w:r w:rsidRPr="00402545">
              <w:rPr>
                <w:sz w:val="20"/>
                <w:szCs w:val="20"/>
              </w:rPr>
              <w:lastRenderedPageBreak/>
              <w:t>Фитосанитарными сертификатами через систему электронной фитосанитарной сертификации ЕАЭС</w:t>
            </w:r>
          </w:p>
        </w:tc>
        <w:tc>
          <w:tcPr>
            <w:tcW w:w="850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lastRenderedPageBreak/>
              <w:t>2020-2021 гг.</w:t>
            </w:r>
          </w:p>
        </w:tc>
        <w:tc>
          <w:tcPr>
            <w:tcW w:w="1276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 xml:space="preserve">Бюджет, средства партнёров </w:t>
            </w:r>
            <w:r w:rsidRPr="00402545">
              <w:rPr>
                <w:sz w:val="20"/>
                <w:szCs w:val="20"/>
              </w:rPr>
              <w:lastRenderedPageBreak/>
              <w:t>по развитию</w:t>
            </w:r>
          </w:p>
        </w:tc>
        <w:tc>
          <w:tcPr>
            <w:tcW w:w="2268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proofErr w:type="gramStart"/>
            <w:r w:rsidRPr="00F23F99">
              <w:rPr>
                <w:sz w:val="20"/>
                <w:szCs w:val="20"/>
              </w:rPr>
              <w:lastRenderedPageBreak/>
              <w:t>Обеспечена</w:t>
            </w:r>
            <w:proofErr w:type="gramEnd"/>
            <w:r w:rsidRPr="00F23F99">
              <w:rPr>
                <w:sz w:val="20"/>
                <w:szCs w:val="20"/>
              </w:rPr>
              <w:t xml:space="preserve"> </w:t>
            </w:r>
            <w:r w:rsidR="00285B24" w:rsidRPr="00F23F99">
              <w:rPr>
                <w:sz w:val="20"/>
                <w:szCs w:val="20"/>
              </w:rPr>
              <w:t xml:space="preserve"> 100%</w:t>
            </w:r>
            <w:r w:rsidR="00285B24">
              <w:rPr>
                <w:sz w:val="20"/>
                <w:szCs w:val="20"/>
              </w:rPr>
              <w:t xml:space="preserve"> </w:t>
            </w:r>
            <w:proofErr w:type="spellStart"/>
            <w:r w:rsidRPr="00402545">
              <w:rPr>
                <w:sz w:val="20"/>
                <w:szCs w:val="20"/>
              </w:rPr>
              <w:t>прослеживаемость</w:t>
            </w:r>
            <w:proofErr w:type="spellEnd"/>
            <w:r w:rsidRPr="00402545">
              <w:rPr>
                <w:sz w:val="20"/>
                <w:szCs w:val="20"/>
              </w:rPr>
              <w:t xml:space="preserve"> </w:t>
            </w:r>
            <w:proofErr w:type="spellStart"/>
            <w:r w:rsidRPr="00402545">
              <w:rPr>
                <w:sz w:val="20"/>
                <w:szCs w:val="20"/>
              </w:rPr>
              <w:t>подкарантинной</w:t>
            </w:r>
            <w:proofErr w:type="spellEnd"/>
            <w:r w:rsidRPr="00402545">
              <w:rPr>
                <w:sz w:val="20"/>
                <w:szCs w:val="20"/>
              </w:rPr>
              <w:t xml:space="preserve"> </w:t>
            </w:r>
            <w:r w:rsidRPr="00402545">
              <w:rPr>
                <w:sz w:val="20"/>
                <w:szCs w:val="20"/>
              </w:rPr>
              <w:lastRenderedPageBreak/>
              <w:t>продукции при перемещении ее по территории Кыргызской Республики</w:t>
            </w:r>
          </w:p>
        </w:tc>
        <w:tc>
          <w:tcPr>
            <w:tcW w:w="1134" w:type="dxa"/>
          </w:tcPr>
          <w:p w:rsidR="00324B13" w:rsidRPr="00402545" w:rsidRDefault="00324B13" w:rsidP="00916B01">
            <w:pPr>
              <w:tabs>
                <w:tab w:val="left" w:pos="2200"/>
              </w:tabs>
              <w:rPr>
                <w:sz w:val="20"/>
                <w:szCs w:val="20"/>
              </w:rPr>
            </w:pPr>
            <w:r w:rsidRPr="00402545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lastRenderedPageBreak/>
              <w:t>ГКИТС</w:t>
            </w:r>
            <w:r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,</w:t>
            </w:r>
            <w:r w:rsidRPr="00402545">
              <w:rPr>
                <w:sz w:val="20"/>
                <w:szCs w:val="20"/>
              </w:rPr>
              <w:t xml:space="preserve"> ГИВФБ, МСХПП</w:t>
            </w:r>
            <w:r w:rsidRPr="00402545">
              <w:rPr>
                <w:sz w:val="20"/>
                <w:szCs w:val="20"/>
              </w:rPr>
              <w:lastRenderedPageBreak/>
              <w:t>М, ГП «</w:t>
            </w:r>
            <w:proofErr w:type="spellStart"/>
            <w:r w:rsidRPr="00402545">
              <w:rPr>
                <w:sz w:val="20"/>
                <w:szCs w:val="20"/>
              </w:rPr>
              <w:t>Тундук</w:t>
            </w:r>
            <w:proofErr w:type="spellEnd"/>
            <w:r w:rsidRPr="00402545">
              <w:rPr>
                <w:sz w:val="20"/>
                <w:szCs w:val="20"/>
              </w:rPr>
              <w:t>»</w:t>
            </w: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</w:tcPr>
          <w:p w:rsidR="00324B13" w:rsidRPr="00402545" w:rsidRDefault="002E5AD7" w:rsidP="00916B01">
            <w:pPr>
              <w:tabs>
                <w:tab w:val="left" w:pos="22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653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bCs/>
                <w:color w:val="2B2B2B"/>
                <w:sz w:val="20"/>
                <w:szCs w:val="20"/>
              </w:rPr>
              <w:t xml:space="preserve"> </w:t>
            </w:r>
            <w:r w:rsidRPr="00402545">
              <w:rPr>
                <w:bCs/>
                <w:sz w:val="20"/>
                <w:szCs w:val="20"/>
              </w:rPr>
              <w:t>Расширение торгово-логистических центров в Кыргызской Республике в сфере сельского хозяйства, включающие в себя лабораторные исследования, хранение, переработку, сортировку, торговую площадку и т.д.</w:t>
            </w:r>
          </w:p>
        </w:tc>
        <w:tc>
          <w:tcPr>
            <w:tcW w:w="2060" w:type="dxa"/>
          </w:tcPr>
          <w:p w:rsidR="00324B13" w:rsidRPr="00402545" w:rsidRDefault="00324B13" w:rsidP="00FE253B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 xml:space="preserve">Формирование </w:t>
            </w:r>
            <w:proofErr w:type="gramStart"/>
            <w:r w:rsidR="00393EEA">
              <w:rPr>
                <w:rFonts w:ascii="Times New Roman" w:hAnsi="Times New Roman" w:cs="Times New Roman"/>
                <w:b w:val="0"/>
                <w:bCs/>
              </w:rPr>
              <w:t>бизнес-</w:t>
            </w:r>
            <w:r w:rsidRPr="00402545">
              <w:rPr>
                <w:rFonts w:ascii="Times New Roman" w:hAnsi="Times New Roman" w:cs="Times New Roman"/>
                <w:b w:val="0"/>
                <w:bCs/>
              </w:rPr>
              <w:t>проектов</w:t>
            </w:r>
            <w:proofErr w:type="gramEnd"/>
            <w:r w:rsidRPr="00402545">
              <w:rPr>
                <w:rFonts w:ascii="Times New Roman" w:hAnsi="Times New Roman" w:cs="Times New Roman"/>
                <w:b w:val="0"/>
                <w:bCs/>
              </w:rPr>
              <w:t xml:space="preserve">, определение этапов реализации и объемов инвестиций для расширения сети торгово-логистических центров </w:t>
            </w:r>
          </w:p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02545">
              <w:rPr>
                <w:rFonts w:eastAsia="Times New Roman"/>
                <w:bCs/>
                <w:sz w:val="20"/>
                <w:szCs w:val="20"/>
                <w:lang w:eastAsia="ru-RU"/>
              </w:rPr>
              <w:t>2020-2023 гг.</w:t>
            </w:r>
          </w:p>
        </w:tc>
        <w:tc>
          <w:tcPr>
            <w:tcW w:w="1276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rFonts w:eastAsia="Times New Roman"/>
                <w:bCs/>
                <w:sz w:val="20"/>
                <w:szCs w:val="20"/>
                <w:lang w:eastAsia="ru-RU"/>
              </w:rPr>
              <w:t>Средства партнеров по развитию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, частные инвестиции</w:t>
            </w:r>
          </w:p>
        </w:tc>
        <w:tc>
          <w:tcPr>
            <w:tcW w:w="2268" w:type="dxa"/>
          </w:tcPr>
          <w:p w:rsidR="002E5AD7" w:rsidRPr="00F23F99" w:rsidRDefault="002E5AD7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proofErr w:type="gramStart"/>
            <w:r w:rsidRPr="00F23F99">
              <w:rPr>
                <w:sz w:val="20"/>
                <w:szCs w:val="20"/>
              </w:rPr>
              <w:t>Разработаны</w:t>
            </w:r>
            <w:proofErr w:type="gramEnd"/>
            <w:r w:rsidRPr="00F23F99">
              <w:rPr>
                <w:sz w:val="20"/>
                <w:szCs w:val="20"/>
              </w:rPr>
              <w:t xml:space="preserve"> и реализованы 11 инвестиционных проектов торгово-логистических центров</w:t>
            </w:r>
          </w:p>
        </w:tc>
        <w:tc>
          <w:tcPr>
            <w:tcW w:w="1134" w:type="dxa"/>
          </w:tcPr>
          <w:p w:rsidR="00324B13" w:rsidRPr="00402545" w:rsidRDefault="00324B13" w:rsidP="00916B01">
            <w:pPr>
              <w:tabs>
                <w:tab w:val="left" w:pos="2200"/>
              </w:tabs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  <w:r w:rsidRPr="00402545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 xml:space="preserve">АПЗИ, МЭ, </w:t>
            </w:r>
            <w:r w:rsidRPr="00402545">
              <w:rPr>
                <w:sz w:val="20"/>
                <w:szCs w:val="20"/>
              </w:rPr>
              <w:t xml:space="preserve">МСХППМ, </w:t>
            </w:r>
            <w:r>
              <w:rPr>
                <w:sz w:val="20"/>
                <w:szCs w:val="20"/>
              </w:rPr>
              <w:t>ОМСУ</w:t>
            </w: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</w:tcPr>
          <w:p w:rsidR="00324B13" w:rsidRPr="00402545" w:rsidRDefault="00014BD6" w:rsidP="00014BD6">
            <w:pPr>
              <w:tabs>
                <w:tab w:val="left" w:pos="22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53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bCs/>
                <w:sz w:val="20"/>
                <w:szCs w:val="20"/>
              </w:rPr>
              <w:t xml:space="preserve">Создать условия для камерального взаимодействия государственных органов и участников внешнеэкономической деятельности по принципу «Единого окна» </w:t>
            </w:r>
          </w:p>
        </w:tc>
        <w:tc>
          <w:tcPr>
            <w:tcW w:w="2060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bCs/>
                <w:sz w:val="20"/>
                <w:szCs w:val="20"/>
              </w:rPr>
              <w:t xml:space="preserve">В рамках Программы </w:t>
            </w:r>
            <w:proofErr w:type="spellStart"/>
            <w:r w:rsidRPr="00402545">
              <w:rPr>
                <w:bCs/>
                <w:sz w:val="20"/>
                <w:szCs w:val="20"/>
              </w:rPr>
              <w:t>цифровизации</w:t>
            </w:r>
            <w:proofErr w:type="spellEnd"/>
            <w:r w:rsidRPr="00402545">
              <w:rPr>
                <w:bCs/>
                <w:sz w:val="20"/>
                <w:szCs w:val="20"/>
              </w:rPr>
              <w:t xml:space="preserve"> внедрить электронное взаимодействие государственных органов и участников внешнеэкономической деятельности при оформлении документов для осуществления внешнеэкономической деятельности по принципу «Единого окна»</w:t>
            </w:r>
          </w:p>
        </w:tc>
        <w:tc>
          <w:tcPr>
            <w:tcW w:w="850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rFonts w:eastAsia="Times New Roman"/>
                <w:bCs/>
                <w:sz w:val="20"/>
                <w:szCs w:val="20"/>
                <w:lang w:eastAsia="ru-RU"/>
              </w:rPr>
              <w:t>2019-2020</w:t>
            </w:r>
            <w:r w:rsidR="000844D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276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Бюджет</w:t>
            </w:r>
          </w:p>
        </w:tc>
        <w:tc>
          <w:tcPr>
            <w:tcW w:w="2268" w:type="dxa"/>
          </w:tcPr>
          <w:p w:rsidR="00324B13" w:rsidRPr="00E77204" w:rsidRDefault="00324B13" w:rsidP="00FE253B">
            <w:pPr>
              <w:tabs>
                <w:tab w:val="left" w:pos="2200"/>
              </w:tabs>
              <w:jc w:val="both"/>
              <w:rPr>
                <w:bCs/>
                <w:sz w:val="20"/>
                <w:szCs w:val="20"/>
              </w:rPr>
            </w:pPr>
            <w:r w:rsidRPr="00402545">
              <w:rPr>
                <w:bCs/>
                <w:sz w:val="20"/>
                <w:szCs w:val="20"/>
              </w:rPr>
              <w:t>Сформирована электронная система взаимодействия МС</w:t>
            </w:r>
            <w:r w:rsidR="00E77204">
              <w:rPr>
                <w:bCs/>
                <w:sz w:val="20"/>
                <w:szCs w:val="20"/>
              </w:rPr>
              <w:t>П</w:t>
            </w:r>
            <w:r w:rsidRPr="00402545">
              <w:rPr>
                <w:bCs/>
                <w:sz w:val="20"/>
                <w:szCs w:val="20"/>
              </w:rPr>
              <w:t xml:space="preserve"> с госорганами, снижены </w:t>
            </w:r>
            <w:r w:rsidRPr="00E77204">
              <w:rPr>
                <w:bCs/>
                <w:sz w:val="20"/>
                <w:szCs w:val="20"/>
              </w:rPr>
              <w:t xml:space="preserve">затраты на </w:t>
            </w:r>
            <w:r w:rsidR="00400150" w:rsidRPr="00E77204">
              <w:rPr>
                <w:bCs/>
                <w:sz w:val="20"/>
                <w:szCs w:val="20"/>
              </w:rPr>
              <w:t xml:space="preserve">20% на </w:t>
            </w:r>
            <w:r w:rsidRPr="00E77204">
              <w:rPr>
                <w:bCs/>
                <w:sz w:val="20"/>
                <w:szCs w:val="20"/>
              </w:rPr>
              <w:t>выполнение административных процедур и исключены коррупционные риски</w:t>
            </w:r>
          </w:p>
          <w:p w:rsidR="00400150" w:rsidRPr="00402545" w:rsidRDefault="00400150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E77204">
              <w:rPr>
                <w:sz w:val="20"/>
                <w:szCs w:val="20"/>
              </w:rPr>
              <w:t xml:space="preserve">Полностью переведено в цифровой формат 100% </w:t>
            </w:r>
            <w:r w:rsidRPr="00E77204">
              <w:rPr>
                <w:bCs/>
                <w:sz w:val="20"/>
                <w:szCs w:val="20"/>
              </w:rPr>
              <w:t>требуемых</w:t>
            </w:r>
            <w:r w:rsidRPr="00E77204">
              <w:rPr>
                <w:sz w:val="20"/>
                <w:szCs w:val="20"/>
              </w:rPr>
              <w:t xml:space="preserve"> д</w:t>
            </w:r>
            <w:r w:rsidR="009B7196" w:rsidRPr="00E77204">
              <w:rPr>
                <w:sz w:val="20"/>
                <w:szCs w:val="20"/>
              </w:rPr>
              <w:t xml:space="preserve">окументов </w:t>
            </w:r>
            <w:r w:rsidRPr="00E77204">
              <w:rPr>
                <w:sz w:val="20"/>
                <w:szCs w:val="20"/>
              </w:rPr>
              <w:t xml:space="preserve"> по </w:t>
            </w:r>
            <w:r w:rsidRPr="00E77204">
              <w:rPr>
                <w:bCs/>
                <w:sz w:val="20"/>
                <w:szCs w:val="20"/>
              </w:rPr>
              <w:t>обмену данными</w:t>
            </w:r>
            <w:r w:rsidR="009B7196" w:rsidRPr="00E77204">
              <w:rPr>
                <w:bCs/>
                <w:sz w:val="20"/>
                <w:szCs w:val="20"/>
              </w:rPr>
              <w:t>, запрашиваемой</w:t>
            </w:r>
            <w:r w:rsidRPr="00E77204">
              <w:rPr>
                <w:bCs/>
                <w:sz w:val="20"/>
                <w:szCs w:val="20"/>
              </w:rPr>
              <w:t xml:space="preserve"> информацией по модели «</w:t>
            </w:r>
            <w:r w:rsidRPr="00E77204">
              <w:rPr>
                <w:bCs/>
                <w:sz w:val="20"/>
                <w:szCs w:val="20"/>
                <w:lang w:val="en-US"/>
              </w:rPr>
              <w:t>G</w:t>
            </w:r>
            <w:r w:rsidRPr="00E77204">
              <w:rPr>
                <w:bCs/>
                <w:sz w:val="20"/>
                <w:szCs w:val="20"/>
              </w:rPr>
              <w:t xml:space="preserve">» </w:t>
            </w:r>
            <w:r w:rsidRPr="00E77204">
              <w:rPr>
                <w:bCs/>
                <w:sz w:val="20"/>
                <w:szCs w:val="20"/>
                <w:lang w:val="en-US"/>
              </w:rPr>
              <w:t>to</w:t>
            </w:r>
            <w:r w:rsidRPr="00E77204">
              <w:rPr>
                <w:bCs/>
                <w:sz w:val="20"/>
                <w:szCs w:val="20"/>
              </w:rPr>
              <w:t xml:space="preserve"> «</w:t>
            </w:r>
            <w:r w:rsidRPr="00E77204">
              <w:rPr>
                <w:bCs/>
                <w:sz w:val="20"/>
                <w:szCs w:val="20"/>
                <w:lang w:val="en-US"/>
              </w:rPr>
              <w:t>G</w:t>
            </w:r>
            <w:r w:rsidRPr="00E77204">
              <w:rPr>
                <w:bCs/>
                <w:sz w:val="20"/>
                <w:szCs w:val="20"/>
              </w:rPr>
              <w:t xml:space="preserve">» и </w:t>
            </w:r>
            <w:r w:rsidR="009B7196" w:rsidRPr="00E77204">
              <w:rPr>
                <w:bCs/>
                <w:sz w:val="20"/>
                <w:szCs w:val="20"/>
              </w:rPr>
              <w:t xml:space="preserve">«В» </w:t>
            </w:r>
            <w:r w:rsidR="009B7196" w:rsidRPr="00E77204">
              <w:rPr>
                <w:bCs/>
                <w:sz w:val="20"/>
                <w:szCs w:val="20"/>
                <w:lang w:val="en-US"/>
              </w:rPr>
              <w:t>to</w:t>
            </w:r>
            <w:r w:rsidR="009B7196" w:rsidRPr="00E77204">
              <w:rPr>
                <w:bCs/>
                <w:sz w:val="20"/>
                <w:szCs w:val="20"/>
              </w:rPr>
              <w:t xml:space="preserve"> «</w:t>
            </w:r>
            <w:r w:rsidR="009B7196" w:rsidRPr="00E77204">
              <w:rPr>
                <w:bCs/>
                <w:sz w:val="20"/>
                <w:szCs w:val="20"/>
                <w:lang w:val="en-US"/>
              </w:rPr>
              <w:t>G</w:t>
            </w:r>
            <w:r w:rsidR="009B7196" w:rsidRPr="00E77204">
              <w:rPr>
                <w:bCs/>
                <w:sz w:val="20"/>
                <w:szCs w:val="20"/>
              </w:rPr>
              <w:t xml:space="preserve">» </w:t>
            </w:r>
            <w:r w:rsidRPr="00E77204">
              <w:rPr>
                <w:bCs/>
                <w:sz w:val="20"/>
                <w:szCs w:val="20"/>
              </w:rPr>
              <w:t xml:space="preserve"> при осуществлении  </w:t>
            </w:r>
            <w:r w:rsidR="009B7196" w:rsidRPr="00E77204">
              <w:rPr>
                <w:bCs/>
                <w:sz w:val="20"/>
                <w:szCs w:val="20"/>
              </w:rPr>
              <w:t>деятельности субъектами ВЭД.</w:t>
            </w:r>
            <w:r w:rsidRPr="00402545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324B13" w:rsidRPr="00402545" w:rsidRDefault="00BF1451" w:rsidP="00916B01">
            <w:pPr>
              <w:tabs>
                <w:tab w:val="left" w:pos="2200"/>
              </w:tabs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ГКИТС, ГНС</w:t>
            </w:r>
            <w:r w:rsidR="00324B13" w:rsidRPr="00402545">
              <w:rPr>
                <w:rFonts w:eastAsia="Times New Roman"/>
                <w:bCs/>
                <w:sz w:val="20"/>
                <w:szCs w:val="20"/>
                <w:lang w:eastAsia="ru-RU"/>
              </w:rPr>
              <w:t>,  МЭ</w:t>
            </w: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</w:tcPr>
          <w:p w:rsidR="00324B13" w:rsidRPr="00402545" w:rsidRDefault="007F32E7" w:rsidP="007F32E7">
            <w:pPr>
              <w:tabs>
                <w:tab w:val="left" w:pos="22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53" w:type="dxa"/>
          </w:tcPr>
          <w:p w:rsidR="00324B13" w:rsidRPr="00402545" w:rsidRDefault="00324B13" w:rsidP="00FE253B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b w:val="0"/>
                <w:bCs/>
                <w:color w:val="2B2B2B"/>
              </w:rPr>
            </w:pPr>
            <w:r w:rsidRPr="00402545">
              <w:rPr>
                <w:rFonts w:ascii="Times New Roman" w:hAnsi="Times New Roman" w:cs="Times New Roman"/>
                <w:b w:val="0"/>
                <w:bCs/>
                <w:color w:val="2B2B2B"/>
              </w:rPr>
              <w:t>Создание специализированной региональной Интернет платформы, развитие</w:t>
            </w:r>
          </w:p>
          <w:p w:rsidR="00324B13" w:rsidRPr="00402545" w:rsidRDefault="00F824B4" w:rsidP="00FE253B">
            <w:pPr>
              <w:tabs>
                <w:tab w:val="left" w:pos="2200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2B2B2B"/>
                <w:sz w:val="20"/>
                <w:szCs w:val="20"/>
              </w:rPr>
              <w:t xml:space="preserve"> «</w:t>
            </w:r>
            <w:r w:rsidR="00324B13" w:rsidRPr="00402545">
              <w:rPr>
                <w:rFonts w:eastAsia="Calibri"/>
                <w:b/>
                <w:bCs/>
                <w:color w:val="2B2B2B"/>
                <w:sz w:val="20"/>
                <w:szCs w:val="20"/>
                <w:lang w:val="en-US"/>
              </w:rPr>
              <w:t>E</w:t>
            </w:r>
            <w:r w:rsidR="00324B13" w:rsidRPr="00402545">
              <w:rPr>
                <w:rFonts w:eastAsia="Calibri"/>
                <w:b/>
                <w:color w:val="212121"/>
                <w:sz w:val="20"/>
                <w:szCs w:val="20"/>
              </w:rPr>
              <w:t>-</w:t>
            </w:r>
            <w:proofErr w:type="spellStart"/>
            <w:r w:rsidR="00324B13" w:rsidRPr="00402545">
              <w:rPr>
                <w:rFonts w:eastAsia="Calibri"/>
                <w:b/>
                <w:color w:val="212121"/>
                <w:sz w:val="20"/>
                <w:szCs w:val="20"/>
              </w:rPr>
              <w:t>commerce</w:t>
            </w:r>
            <w:proofErr w:type="spellEnd"/>
            <w:r w:rsidR="00324B13" w:rsidRPr="00402545">
              <w:rPr>
                <w:rFonts w:eastAsia="Calibri"/>
                <w:b/>
                <w:color w:val="212121"/>
                <w:sz w:val="20"/>
                <w:szCs w:val="20"/>
              </w:rPr>
              <w:t xml:space="preserve">» </w:t>
            </w:r>
            <w:r w:rsidR="00324B13" w:rsidRPr="00402545">
              <w:rPr>
                <w:color w:val="212121"/>
                <w:sz w:val="20"/>
                <w:szCs w:val="20"/>
              </w:rPr>
              <w:t xml:space="preserve">для </w:t>
            </w:r>
            <w:r w:rsidR="00324B13" w:rsidRPr="00402545">
              <w:rPr>
                <w:rFonts w:eastAsia="Calibri"/>
                <w:color w:val="212121"/>
                <w:sz w:val="20"/>
                <w:szCs w:val="20"/>
              </w:rPr>
              <w:t>реализации продукции кыргызских предприятий</w:t>
            </w:r>
          </w:p>
        </w:tc>
        <w:tc>
          <w:tcPr>
            <w:tcW w:w="2060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bCs/>
                <w:sz w:val="20"/>
                <w:szCs w:val="20"/>
              </w:rPr>
            </w:pPr>
            <w:r w:rsidRPr="00402545">
              <w:rPr>
                <w:rFonts w:eastAsia="Times New Roman"/>
                <w:bCs/>
                <w:sz w:val="20"/>
                <w:szCs w:val="20"/>
                <w:lang w:eastAsia="ru-RU"/>
              </w:rPr>
              <w:t>Содействие кыргызским предприятиям в регистрация на электронных торговых площадках с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тран ЕАЭС, СНГ,</w:t>
            </w:r>
            <w:r w:rsidRPr="0040254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КНР. Продвижение Интернет платформы КР и брендов кыргызской продукции.</w:t>
            </w:r>
          </w:p>
        </w:tc>
        <w:tc>
          <w:tcPr>
            <w:tcW w:w="850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02545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2019-2023</w:t>
            </w:r>
            <w:r w:rsidR="000844D9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276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402545">
              <w:rPr>
                <w:sz w:val="20"/>
                <w:szCs w:val="20"/>
              </w:rPr>
              <w:t>астные инвестиции</w:t>
            </w:r>
            <w:r>
              <w:rPr>
                <w:sz w:val="20"/>
                <w:szCs w:val="20"/>
              </w:rPr>
              <w:t>,</w:t>
            </w:r>
            <w:r w:rsidRPr="004025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402545">
              <w:rPr>
                <w:sz w:val="20"/>
                <w:szCs w:val="20"/>
              </w:rPr>
              <w:t>редства партнёров по развитию</w:t>
            </w:r>
          </w:p>
        </w:tc>
        <w:tc>
          <w:tcPr>
            <w:tcW w:w="2268" w:type="dxa"/>
          </w:tcPr>
          <w:p w:rsidR="007F32E7" w:rsidRDefault="00324B13" w:rsidP="00FE253B">
            <w:pPr>
              <w:tabs>
                <w:tab w:val="left" w:pos="2200"/>
              </w:tabs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0254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 Развитие Интернет торговли, рост объемов реализации, сокращение затрат на логистику, снижение масштабов нелегального рынка продукции</w:t>
            </w:r>
            <w:r w:rsidR="007F32E7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  <w:p w:rsidR="00324B13" w:rsidRPr="00402545" w:rsidRDefault="007F32E7" w:rsidP="00FE253B">
            <w:pPr>
              <w:tabs>
                <w:tab w:val="left" w:pos="220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Ежегодный </w:t>
            </w:r>
            <w:r w:rsidRPr="00E77204">
              <w:rPr>
                <w:rFonts w:eastAsia="Times New Roman"/>
                <w:bCs/>
                <w:sz w:val="20"/>
                <w:szCs w:val="20"/>
                <w:lang w:eastAsia="ru-RU"/>
              </w:rPr>
              <w:t>рост</w:t>
            </w:r>
            <w:r w:rsidRPr="00E77204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E77204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на 20% объёмов реализации товаров через </w:t>
            </w:r>
            <w:r w:rsidRPr="00E77204">
              <w:rPr>
                <w:rFonts w:eastAsia="Calibri"/>
                <w:bCs/>
                <w:sz w:val="20"/>
                <w:szCs w:val="20"/>
              </w:rPr>
              <w:t xml:space="preserve">« </w:t>
            </w:r>
            <w:r w:rsidRPr="00E77204">
              <w:rPr>
                <w:rFonts w:eastAsia="Calibri"/>
                <w:bCs/>
                <w:sz w:val="20"/>
                <w:szCs w:val="20"/>
                <w:lang w:val="en-US"/>
              </w:rPr>
              <w:t>E</w:t>
            </w:r>
            <w:r w:rsidRPr="00E77204">
              <w:rPr>
                <w:rFonts w:eastAsia="Calibri"/>
                <w:sz w:val="20"/>
                <w:szCs w:val="20"/>
              </w:rPr>
              <w:t xml:space="preserve">- </w:t>
            </w:r>
            <w:proofErr w:type="spellStart"/>
            <w:r w:rsidRPr="00E77204">
              <w:rPr>
                <w:rFonts w:eastAsia="Calibri"/>
                <w:sz w:val="20"/>
                <w:szCs w:val="20"/>
              </w:rPr>
              <w:t>commerce</w:t>
            </w:r>
            <w:proofErr w:type="spellEnd"/>
            <w:r w:rsidRPr="00E77204">
              <w:rPr>
                <w:rFonts w:eastAsia="Calibri"/>
                <w:sz w:val="20"/>
                <w:szCs w:val="20"/>
              </w:rPr>
              <w:t>»,</w:t>
            </w:r>
            <w:r w:rsidRPr="00B05DF3">
              <w:rPr>
                <w:rFonts w:eastAsia="Calibri"/>
                <w:b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:rsidR="00324B13" w:rsidRPr="00402545" w:rsidRDefault="00C93511" w:rsidP="00506F49">
            <w:pPr>
              <w:tabs>
                <w:tab w:val="left" w:pos="2200"/>
              </w:tabs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color w:val="2B2B2B"/>
                <w:sz w:val="20"/>
                <w:szCs w:val="20"/>
              </w:rPr>
              <w:t>МЭ, ГКИТ</w:t>
            </w:r>
            <w:r w:rsidR="00324B13">
              <w:rPr>
                <w:color w:val="2B2B2B"/>
                <w:sz w:val="20"/>
                <w:szCs w:val="20"/>
              </w:rPr>
              <w:t xml:space="preserve">С, АПЗИ, </w:t>
            </w:r>
            <w:r w:rsidR="00324B13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(</w:t>
            </w:r>
            <w:proofErr w:type="spellStart"/>
            <w:r w:rsidR="00324B13" w:rsidRPr="00402545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ассоциаци</w:t>
            </w:r>
            <w:proofErr w:type="spellEnd"/>
            <w:r w:rsidR="00324B13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)</w:t>
            </w: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  <w:vMerge w:val="restart"/>
          </w:tcPr>
          <w:p w:rsidR="00324B13" w:rsidRPr="00402545" w:rsidRDefault="008F1097" w:rsidP="00A66099">
            <w:pPr>
              <w:tabs>
                <w:tab w:val="left" w:pos="22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53" w:type="dxa"/>
            <w:vMerge w:val="restart"/>
          </w:tcPr>
          <w:p w:rsidR="00324B13" w:rsidRPr="00402545" w:rsidRDefault="00324B13" w:rsidP="00FE253B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b w:val="0"/>
                <w:bCs/>
              </w:rPr>
            </w:pPr>
            <w:r w:rsidRPr="00402545">
              <w:rPr>
                <w:rFonts w:ascii="Times New Roman" w:hAnsi="Times New Roman" w:cs="Times New Roman"/>
                <w:b w:val="0"/>
                <w:bCs/>
              </w:rPr>
              <w:t>Содействие  в проведении  специализированных выставок, ярмарок в стране и за рубежом</w:t>
            </w:r>
          </w:p>
        </w:tc>
        <w:tc>
          <w:tcPr>
            <w:tcW w:w="2060" w:type="dxa"/>
          </w:tcPr>
          <w:p w:rsidR="00324B13" w:rsidRPr="00402545" w:rsidRDefault="00A66099" w:rsidP="00FE253B">
            <w:pPr>
              <w:tabs>
                <w:tab w:val="left" w:pos="2200"/>
              </w:tabs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9</w:t>
            </w:r>
            <w:r w:rsidR="00324B13" w:rsidRPr="00402545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 xml:space="preserve">.1 </w:t>
            </w:r>
            <w:r w:rsidR="00324B13" w:rsidRPr="0040254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Организация визовой поддержки для групп участников (вербальная нота на группу) для участия в  выставочных мероприятиях за </w:t>
            </w:r>
            <w:r w:rsidR="00324B13" w:rsidRPr="00402545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рубежом</w:t>
            </w:r>
          </w:p>
        </w:tc>
        <w:tc>
          <w:tcPr>
            <w:tcW w:w="850" w:type="dxa"/>
            <w:vMerge w:val="restart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  <w:r w:rsidRPr="00402545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lastRenderedPageBreak/>
              <w:t>регулярно</w:t>
            </w:r>
          </w:p>
        </w:tc>
        <w:tc>
          <w:tcPr>
            <w:tcW w:w="1276" w:type="dxa"/>
            <w:vMerge w:val="restart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Бюджет</w:t>
            </w:r>
          </w:p>
        </w:tc>
        <w:tc>
          <w:tcPr>
            <w:tcW w:w="2268" w:type="dxa"/>
            <w:vMerge w:val="restart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0254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 Продвижение продукции отечественных производителей, мониторинг и анализ рынков, тенденций, изучение технологий.</w:t>
            </w:r>
            <w:r w:rsidR="008F1097" w:rsidRPr="00B05DF3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8F1097" w:rsidRPr="00E77204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Ежегодное участие </w:t>
            </w:r>
            <w:r w:rsidR="008F1097" w:rsidRPr="00E77204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отечественных производителей   в не менее 10 специализированных выставках и ярмарках  за рубежом.</w:t>
            </w:r>
            <w:r w:rsidR="008F1097" w:rsidRPr="00B05DF3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34" w:type="dxa"/>
            <w:vMerge w:val="restart"/>
          </w:tcPr>
          <w:p w:rsidR="00324B13" w:rsidRPr="00402545" w:rsidRDefault="00324B13" w:rsidP="00916B01">
            <w:pPr>
              <w:tabs>
                <w:tab w:val="left" w:pos="2200"/>
              </w:tabs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02545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МИД, МЭ, АПЗИ, ТПП</w:t>
            </w: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  <w:vMerge/>
          </w:tcPr>
          <w:p w:rsidR="00324B13" w:rsidRPr="00402545" w:rsidRDefault="00324B13" w:rsidP="00916B01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324B13" w:rsidRPr="00402545" w:rsidRDefault="00324B13" w:rsidP="00916B01">
            <w:pPr>
              <w:pStyle w:val="HTML"/>
              <w:shd w:val="clear" w:color="auto" w:fill="FFFFFF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2060" w:type="dxa"/>
          </w:tcPr>
          <w:p w:rsidR="00324B13" w:rsidRPr="00402545" w:rsidRDefault="00A66099" w:rsidP="00FE253B">
            <w:pPr>
              <w:tabs>
                <w:tab w:val="left" w:pos="2200"/>
              </w:tabs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9</w:t>
            </w:r>
            <w:r w:rsidR="00324B13" w:rsidRPr="00402545">
              <w:rPr>
                <w:rFonts w:eastAsia="Times New Roman"/>
                <w:bCs/>
                <w:sz w:val="20"/>
                <w:szCs w:val="20"/>
                <w:lang w:eastAsia="ru-RU"/>
              </w:rPr>
              <w:t>.2</w:t>
            </w:r>
            <w:r w:rsidR="00324B13" w:rsidRPr="00402545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 xml:space="preserve"> </w:t>
            </w:r>
            <w:r w:rsidR="00324B13" w:rsidRPr="00402545">
              <w:rPr>
                <w:rFonts w:eastAsia="Times New Roman"/>
                <w:bCs/>
                <w:sz w:val="20"/>
                <w:szCs w:val="20"/>
                <w:lang w:eastAsia="ru-RU"/>
              </w:rPr>
              <w:t>Информирование широкого круга субъектов частного сектора о проводимых мероприятиях</w:t>
            </w:r>
          </w:p>
          <w:p w:rsidR="00324B13" w:rsidRPr="00402545" w:rsidRDefault="00324B13" w:rsidP="00916B01">
            <w:pPr>
              <w:tabs>
                <w:tab w:val="left" w:pos="2200"/>
              </w:tabs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02545">
              <w:rPr>
                <w:rFonts w:eastAsia="Times New Roman"/>
                <w:bCs/>
                <w:sz w:val="20"/>
                <w:szCs w:val="20"/>
                <w:lang w:eastAsia="ru-RU"/>
              </w:rPr>
              <w:t>в других странах</w:t>
            </w:r>
          </w:p>
        </w:tc>
        <w:tc>
          <w:tcPr>
            <w:tcW w:w="850" w:type="dxa"/>
            <w:vMerge/>
          </w:tcPr>
          <w:p w:rsidR="00324B13" w:rsidRPr="00402545" w:rsidRDefault="00324B13" w:rsidP="00916B01">
            <w:pPr>
              <w:tabs>
                <w:tab w:val="left" w:pos="2200"/>
              </w:tabs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24B13" w:rsidRPr="00402545" w:rsidRDefault="00324B13" w:rsidP="00916B01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24B13" w:rsidRPr="00402545" w:rsidRDefault="00324B13" w:rsidP="00916B01">
            <w:pPr>
              <w:tabs>
                <w:tab w:val="left" w:pos="2200"/>
              </w:tabs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24B13" w:rsidRPr="00402545" w:rsidRDefault="00324B13" w:rsidP="00916B01">
            <w:pPr>
              <w:tabs>
                <w:tab w:val="left" w:pos="2200"/>
              </w:tabs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</w:p>
        </w:tc>
      </w:tr>
      <w:tr w:rsidR="00324B13" w:rsidRPr="00402545" w:rsidTr="00916B01">
        <w:trPr>
          <w:trHeight w:val="20"/>
        </w:trPr>
        <w:tc>
          <w:tcPr>
            <w:tcW w:w="9781" w:type="dxa"/>
            <w:gridSpan w:val="7"/>
          </w:tcPr>
          <w:p w:rsidR="00324B13" w:rsidRPr="00A66099" w:rsidRDefault="00324B13" w:rsidP="00A66099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A6609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Раздел </w:t>
            </w:r>
            <w:r w:rsidRPr="00A66099">
              <w:rPr>
                <w:rFonts w:eastAsia="Times New Roman"/>
                <w:b/>
                <w:bCs/>
                <w:sz w:val="20"/>
                <w:szCs w:val="20"/>
                <w:lang w:val="en-US" w:eastAsia="ru-RU"/>
              </w:rPr>
              <w:t>II</w:t>
            </w:r>
            <w:r w:rsidRPr="00A6609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. Трудовые отношения, поддержка и содействие  в подготовке, переподготовке кадров</w:t>
            </w: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</w:tcPr>
          <w:p w:rsidR="00324B13" w:rsidRPr="00402545" w:rsidRDefault="00324B13" w:rsidP="00A66099">
            <w:pPr>
              <w:tabs>
                <w:tab w:val="left" w:pos="22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66099">
              <w:rPr>
                <w:sz w:val="20"/>
                <w:szCs w:val="20"/>
              </w:rPr>
              <w:t>0</w:t>
            </w:r>
          </w:p>
        </w:tc>
        <w:tc>
          <w:tcPr>
            <w:tcW w:w="1653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Обеспечение экономического баланса интересов работодателей и наёмных работников</w:t>
            </w:r>
          </w:p>
        </w:tc>
        <w:tc>
          <w:tcPr>
            <w:tcW w:w="2060" w:type="dxa"/>
          </w:tcPr>
          <w:p w:rsidR="00324B13" w:rsidRPr="00E77204" w:rsidRDefault="00324B13" w:rsidP="00FE253B">
            <w:pPr>
              <w:jc w:val="both"/>
              <w:rPr>
                <w:sz w:val="20"/>
                <w:szCs w:val="20"/>
              </w:rPr>
            </w:pPr>
            <w:r w:rsidRPr="00E77204">
              <w:rPr>
                <w:sz w:val="20"/>
                <w:szCs w:val="20"/>
              </w:rPr>
              <w:t xml:space="preserve"> Провести анализ</w:t>
            </w:r>
            <w:r w:rsidR="00541B36" w:rsidRPr="00E77204">
              <w:rPr>
                <w:sz w:val="20"/>
                <w:szCs w:val="20"/>
              </w:rPr>
              <w:t xml:space="preserve"> и оценку норм </w:t>
            </w:r>
            <w:r w:rsidRPr="00E77204">
              <w:rPr>
                <w:sz w:val="20"/>
                <w:szCs w:val="20"/>
              </w:rPr>
              <w:t xml:space="preserve"> трудового законодательства на предмет </w:t>
            </w:r>
            <w:proofErr w:type="gramStart"/>
            <w:r w:rsidR="00E367AD" w:rsidRPr="00E77204">
              <w:rPr>
                <w:sz w:val="20"/>
                <w:szCs w:val="20"/>
              </w:rPr>
              <w:t xml:space="preserve">выявления обоснованности </w:t>
            </w:r>
            <w:r w:rsidR="00541B36" w:rsidRPr="00E77204">
              <w:rPr>
                <w:sz w:val="20"/>
                <w:szCs w:val="20"/>
              </w:rPr>
              <w:t xml:space="preserve">введённого </w:t>
            </w:r>
            <w:r w:rsidR="00E367AD" w:rsidRPr="00E77204">
              <w:rPr>
                <w:sz w:val="20"/>
                <w:szCs w:val="20"/>
              </w:rPr>
              <w:t xml:space="preserve">ограничения </w:t>
            </w:r>
            <w:r w:rsidRPr="00E77204">
              <w:rPr>
                <w:sz w:val="20"/>
                <w:szCs w:val="20"/>
              </w:rPr>
              <w:t xml:space="preserve"> сфер применения срочных трудовых договоров</w:t>
            </w:r>
            <w:proofErr w:type="gramEnd"/>
            <w:r w:rsidR="00541B36" w:rsidRPr="00E77204">
              <w:rPr>
                <w:sz w:val="20"/>
                <w:szCs w:val="20"/>
              </w:rPr>
              <w:t>.</w:t>
            </w:r>
            <w:r w:rsidRPr="00E77204">
              <w:rPr>
                <w:sz w:val="20"/>
                <w:szCs w:val="20"/>
              </w:rPr>
              <w:t xml:space="preserve">  </w:t>
            </w:r>
          </w:p>
          <w:p w:rsidR="00324B13" w:rsidRPr="00E77204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E77204">
              <w:rPr>
                <w:sz w:val="20"/>
                <w:szCs w:val="20"/>
              </w:rPr>
              <w:t xml:space="preserve">По результатам </w:t>
            </w:r>
            <w:r w:rsidR="00541B36" w:rsidRPr="00E77204">
              <w:rPr>
                <w:sz w:val="20"/>
                <w:szCs w:val="20"/>
              </w:rPr>
              <w:t xml:space="preserve">анализа и оценки </w:t>
            </w:r>
            <w:proofErr w:type="gramStart"/>
            <w:r w:rsidR="00541B36" w:rsidRPr="00E77204">
              <w:rPr>
                <w:sz w:val="20"/>
                <w:szCs w:val="20"/>
              </w:rPr>
              <w:t>воздействия</w:t>
            </w:r>
            <w:proofErr w:type="gramEnd"/>
            <w:r w:rsidR="00541B36" w:rsidRPr="00E77204">
              <w:rPr>
                <w:sz w:val="20"/>
                <w:szCs w:val="20"/>
              </w:rPr>
              <w:t xml:space="preserve"> ограничительных мер </w:t>
            </w:r>
            <w:r w:rsidRPr="00E77204">
              <w:rPr>
                <w:sz w:val="20"/>
                <w:szCs w:val="20"/>
              </w:rPr>
              <w:t>внести изменения  в законодательство о  труде</w:t>
            </w:r>
            <w:r w:rsidR="00541B36" w:rsidRPr="00E7720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324B13" w:rsidRPr="00E77204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E77204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2019-</w:t>
            </w:r>
            <w:r w:rsidR="002B459A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ноябрь</w:t>
            </w:r>
            <w:r w:rsidRPr="00E77204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2020 гг</w:t>
            </w:r>
            <w:r w:rsidR="000844D9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</w:tcPr>
          <w:p w:rsidR="00324B13" w:rsidRPr="00E77204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E77204">
              <w:rPr>
                <w:sz w:val="20"/>
                <w:szCs w:val="20"/>
              </w:rPr>
              <w:t>Бюджет</w:t>
            </w:r>
          </w:p>
        </w:tc>
        <w:tc>
          <w:tcPr>
            <w:tcW w:w="2268" w:type="dxa"/>
          </w:tcPr>
          <w:p w:rsidR="00324B13" w:rsidRPr="00E77204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E77204">
              <w:rPr>
                <w:sz w:val="20"/>
                <w:szCs w:val="20"/>
              </w:rPr>
              <w:t xml:space="preserve">  </w:t>
            </w:r>
            <w:r w:rsidR="00DD60E3" w:rsidRPr="00E77204">
              <w:rPr>
                <w:sz w:val="20"/>
                <w:szCs w:val="20"/>
              </w:rPr>
              <w:t xml:space="preserve">Внесение изменений в законодательство о труде создание </w:t>
            </w:r>
            <w:r w:rsidRPr="00E77204">
              <w:rPr>
                <w:sz w:val="20"/>
                <w:szCs w:val="20"/>
              </w:rPr>
              <w:t xml:space="preserve"> правовых условий для </w:t>
            </w:r>
            <w:r w:rsidR="00305754" w:rsidRPr="00E77204">
              <w:rPr>
                <w:sz w:val="20"/>
                <w:szCs w:val="20"/>
              </w:rPr>
              <w:t xml:space="preserve">расширения сфер применения </w:t>
            </w:r>
            <w:r w:rsidRPr="00E77204">
              <w:rPr>
                <w:sz w:val="20"/>
                <w:szCs w:val="20"/>
              </w:rPr>
              <w:t xml:space="preserve"> срочны</w:t>
            </w:r>
            <w:r w:rsidR="00305754" w:rsidRPr="00E77204">
              <w:rPr>
                <w:sz w:val="20"/>
                <w:szCs w:val="20"/>
              </w:rPr>
              <w:t>х</w:t>
            </w:r>
            <w:r w:rsidRPr="00E77204">
              <w:rPr>
                <w:sz w:val="20"/>
                <w:szCs w:val="20"/>
              </w:rPr>
              <w:t xml:space="preserve"> трудовы</w:t>
            </w:r>
            <w:r w:rsidR="00305754" w:rsidRPr="00E77204">
              <w:rPr>
                <w:sz w:val="20"/>
                <w:szCs w:val="20"/>
              </w:rPr>
              <w:t>х</w:t>
            </w:r>
            <w:r w:rsidRPr="00E77204">
              <w:rPr>
                <w:sz w:val="20"/>
                <w:szCs w:val="20"/>
              </w:rPr>
              <w:t xml:space="preserve"> договор</w:t>
            </w:r>
            <w:r w:rsidR="00305754" w:rsidRPr="00E77204">
              <w:rPr>
                <w:sz w:val="20"/>
                <w:szCs w:val="20"/>
              </w:rPr>
              <w:t>ов. Об</w:t>
            </w:r>
            <w:r w:rsidRPr="00E77204">
              <w:rPr>
                <w:sz w:val="20"/>
                <w:szCs w:val="20"/>
              </w:rPr>
              <w:t>еспеч</w:t>
            </w:r>
            <w:r w:rsidR="00305754" w:rsidRPr="00E77204">
              <w:rPr>
                <w:sz w:val="20"/>
                <w:szCs w:val="20"/>
              </w:rPr>
              <w:t>ени</w:t>
            </w:r>
            <w:r w:rsidR="00B76FB9" w:rsidRPr="00E77204">
              <w:rPr>
                <w:sz w:val="20"/>
                <w:szCs w:val="20"/>
              </w:rPr>
              <w:t>е</w:t>
            </w:r>
            <w:r w:rsidRPr="00E77204">
              <w:rPr>
                <w:sz w:val="20"/>
                <w:szCs w:val="20"/>
              </w:rPr>
              <w:t xml:space="preserve"> экономическ</w:t>
            </w:r>
            <w:r w:rsidR="00305754" w:rsidRPr="00E77204">
              <w:rPr>
                <w:sz w:val="20"/>
                <w:szCs w:val="20"/>
              </w:rPr>
              <w:t>ого</w:t>
            </w:r>
            <w:r w:rsidRPr="00E77204">
              <w:rPr>
                <w:sz w:val="20"/>
                <w:szCs w:val="20"/>
              </w:rPr>
              <w:t xml:space="preserve"> баланс</w:t>
            </w:r>
            <w:r w:rsidR="00305754" w:rsidRPr="00E77204">
              <w:rPr>
                <w:sz w:val="20"/>
                <w:szCs w:val="20"/>
              </w:rPr>
              <w:t>а</w:t>
            </w:r>
            <w:r w:rsidRPr="00E77204">
              <w:rPr>
                <w:sz w:val="20"/>
                <w:szCs w:val="20"/>
              </w:rPr>
              <w:t xml:space="preserve"> интересов работодателей и наемных работников</w:t>
            </w:r>
            <w:r w:rsidR="00B76FB9" w:rsidRPr="00E77204">
              <w:rPr>
                <w:sz w:val="20"/>
                <w:szCs w:val="20"/>
              </w:rPr>
              <w:t xml:space="preserve"> за счёт устранения ограничения.</w:t>
            </w:r>
          </w:p>
        </w:tc>
        <w:tc>
          <w:tcPr>
            <w:tcW w:w="1134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МТСР</w:t>
            </w:r>
            <w:r w:rsidR="00C46DCA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,</w:t>
            </w:r>
            <w:r w:rsidRPr="00402545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ГИЭТБ</w:t>
            </w:r>
            <w:r w:rsidR="00C46DCA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,</w:t>
            </w:r>
            <w:r w:rsidRPr="00402545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 xml:space="preserve"> </w:t>
            </w:r>
            <w:r w:rsidR="003925EF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(бизнес ассоциации)</w:t>
            </w: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</w:tcPr>
          <w:p w:rsidR="00324B13" w:rsidRPr="00402545" w:rsidRDefault="00324B13" w:rsidP="00494D09">
            <w:pPr>
              <w:tabs>
                <w:tab w:val="left" w:pos="22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94D09">
              <w:rPr>
                <w:sz w:val="20"/>
                <w:szCs w:val="20"/>
              </w:rPr>
              <w:t>1</w:t>
            </w:r>
          </w:p>
        </w:tc>
        <w:tc>
          <w:tcPr>
            <w:tcW w:w="1653" w:type="dxa"/>
          </w:tcPr>
          <w:p w:rsidR="00324B13" w:rsidRPr="00402545" w:rsidRDefault="00324B13" w:rsidP="00FE253B">
            <w:pPr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Пересмотр норм выплат за работу сверх нормы,  и сокращения размера выплат выходного пособия  при увольнении работника по инициативе работодателя</w:t>
            </w:r>
          </w:p>
        </w:tc>
        <w:tc>
          <w:tcPr>
            <w:tcW w:w="2060" w:type="dxa"/>
          </w:tcPr>
          <w:p w:rsidR="00324B13" w:rsidRPr="00402545" w:rsidRDefault="00324B13" w:rsidP="00FE253B">
            <w:pPr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Внести изменения  в трудовое законодательство в части пересмотра размера выплаты минимальных пособий при увольнении работника по инициативе работодателя.</w:t>
            </w:r>
          </w:p>
        </w:tc>
        <w:tc>
          <w:tcPr>
            <w:tcW w:w="850" w:type="dxa"/>
          </w:tcPr>
          <w:p w:rsidR="00324B13" w:rsidRPr="002B459A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2B459A">
              <w:rPr>
                <w:rFonts w:eastAsia="Times New Roman"/>
                <w:bCs/>
                <w:sz w:val="20"/>
                <w:szCs w:val="20"/>
                <w:lang w:eastAsia="ru-RU"/>
              </w:rPr>
              <w:t>2019-</w:t>
            </w:r>
            <w:r w:rsidR="002B459A" w:rsidRPr="002B459A">
              <w:rPr>
                <w:rFonts w:eastAsia="Times New Roman"/>
                <w:bCs/>
                <w:sz w:val="20"/>
                <w:szCs w:val="20"/>
                <w:lang w:eastAsia="ru-RU"/>
              </w:rPr>
              <w:t>ноябрь</w:t>
            </w:r>
            <w:r w:rsidRPr="002B459A">
              <w:rPr>
                <w:rFonts w:eastAsia="Times New Roman"/>
                <w:bCs/>
                <w:sz w:val="20"/>
                <w:szCs w:val="20"/>
                <w:lang w:eastAsia="ru-RU"/>
              </w:rPr>
              <w:t>2020</w:t>
            </w:r>
            <w:r w:rsidR="000844D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B459A">
              <w:rPr>
                <w:rFonts w:eastAsia="Times New Roman"/>
                <w:bCs/>
                <w:sz w:val="20"/>
                <w:szCs w:val="20"/>
                <w:lang w:eastAsia="ru-RU"/>
              </w:rPr>
              <w:t>гг</w:t>
            </w:r>
            <w:r w:rsidR="000844D9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Бюджет</w:t>
            </w:r>
          </w:p>
        </w:tc>
        <w:tc>
          <w:tcPr>
            <w:tcW w:w="2268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Создани</w:t>
            </w:r>
            <w:r>
              <w:rPr>
                <w:sz w:val="20"/>
                <w:szCs w:val="20"/>
              </w:rPr>
              <w:t xml:space="preserve">е правовых условий, исключающих </w:t>
            </w:r>
            <w:r w:rsidRPr="00402545">
              <w:rPr>
                <w:sz w:val="20"/>
                <w:szCs w:val="20"/>
              </w:rPr>
              <w:t xml:space="preserve">необоснованное завышение затрат субъекта предпринимательства при увольнении работника.  </w:t>
            </w:r>
          </w:p>
        </w:tc>
        <w:tc>
          <w:tcPr>
            <w:tcW w:w="1134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МТСР,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ГИЭТБ</w:t>
            </w: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</w:tcPr>
          <w:p w:rsidR="00324B13" w:rsidRPr="00402545" w:rsidRDefault="00324B13" w:rsidP="006E093F">
            <w:pPr>
              <w:tabs>
                <w:tab w:val="left" w:pos="22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E093F">
              <w:rPr>
                <w:sz w:val="20"/>
                <w:szCs w:val="20"/>
              </w:rPr>
              <w:t>2</w:t>
            </w:r>
          </w:p>
        </w:tc>
        <w:tc>
          <w:tcPr>
            <w:tcW w:w="1653" w:type="dxa"/>
          </w:tcPr>
          <w:p w:rsidR="00324B13" w:rsidRPr="00402545" w:rsidRDefault="00324B13" w:rsidP="00FE253B">
            <w:pPr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 xml:space="preserve">Пересмотр обязательного </w:t>
            </w:r>
            <w:proofErr w:type="gramStart"/>
            <w:r w:rsidRPr="00402545">
              <w:rPr>
                <w:sz w:val="20"/>
                <w:szCs w:val="20"/>
              </w:rPr>
              <w:t>требования трудового законодательства согласования вопроса увольнения</w:t>
            </w:r>
            <w:proofErr w:type="gramEnd"/>
            <w:r w:rsidRPr="00402545">
              <w:rPr>
                <w:sz w:val="20"/>
                <w:szCs w:val="20"/>
              </w:rPr>
              <w:t xml:space="preserve"> с профсоюзом или ассоциацией работников</w:t>
            </w:r>
          </w:p>
          <w:p w:rsidR="00324B13" w:rsidRPr="00402545" w:rsidRDefault="00324B13" w:rsidP="00FE253B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60" w:type="dxa"/>
          </w:tcPr>
          <w:p w:rsidR="00324B13" w:rsidRPr="00402545" w:rsidRDefault="00324B13" w:rsidP="00FE253B">
            <w:pPr>
              <w:jc w:val="both"/>
              <w:rPr>
                <w:b/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Внести  изменения в трудовое законодательство в части  отмены нормы, обязывающей  согласовывать увольнения с профсоюзом или ассоциацией работников</w:t>
            </w:r>
          </w:p>
        </w:tc>
        <w:tc>
          <w:tcPr>
            <w:tcW w:w="850" w:type="dxa"/>
          </w:tcPr>
          <w:p w:rsidR="00324B13" w:rsidRPr="002B459A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2B459A">
              <w:rPr>
                <w:rFonts w:eastAsia="Times New Roman"/>
                <w:bCs/>
                <w:sz w:val="20"/>
                <w:szCs w:val="20"/>
                <w:lang w:eastAsia="ru-RU"/>
              </w:rPr>
              <w:t>2019-</w:t>
            </w:r>
            <w:r w:rsidR="002B459A" w:rsidRPr="002B459A">
              <w:rPr>
                <w:rFonts w:eastAsia="Times New Roman"/>
                <w:bCs/>
                <w:sz w:val="20"/>
                <w:szCs w:val="20"/>
                <w:lang w:eastAsia="ru-RU"/>
              </w:rPr>
              <w:t>ноябрь</w:t>
            </w:r>
            <w:r w:rsidRPr="002B459A">
              <w:rPr>
                <w:rFonts w:eastAsia="Times New Roman"/>
                <w:bCs/>
                <w:sz w:val="20"/>
                <w:szCs w:val="20"/>
                <w:lang w:eastAsia="ru-RU"/>
              </w:rPr>
              <w:t>2020</w:t>
            </w:r>
            <w:r w:rsidR="000844D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276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Бюджет</w:t>
            </w:r>
          </w:p>
        </w:tc>
        <w:tc>
          <w:tcPr>
            <w:tcW w:w="2268" w:type="dxa"/>
          </w:tcPr>
          <w:p w:rsidR="00324B13" w:rsidRPr="00402545" w:rsidRDefault="00324B13" w:rsidP="00FE253B">
            <w:pPr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 xml:space="preserve">  Сокращение избыточного требования, а для региональных субъектов предпринимательства – заранее невыполнимых требований, по причине отсутствия институтов, с которыми необходимо согласовывать увольнение.</w:t>
            </w:r>
          </w:p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Отказ от неисполнимой нормы исключает коррупционный риск.</w:t>
            </w:r>
          </w:p>
        </w:tc>
        <w:tc>
          <w:tcPr>
            <w:tcW w:w="1134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 xml:space="preserve">МТСР, </w:t>
            </w:r>
            <w:r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ГИЭТБ</w:t>
            </w: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</w:tcPr>
          <w:p w:rsidR="00324B13" w:rsidRPr="00402545" w:rsidRDefault="00324B13" w:rsidP="00DF7092">
            <w:pPr>
              <w:tabs>
                <w:tab w:val="left" w:pos="22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F7092">
              <w:rPr>
                <w:sz w:val="20"/>
                <w:szCs w:val="20"/>
              </w:rPr>
              <w:t>3</w:t>
            </w:r>
          </w:p>
        </w:tc>
        <w:tc>
          <w:tcPr>
            <w:tcW w:w="1653" w:type="dxa"/>
          </w:tcPr>
          <w:p w:rsidR="00324B13" w:rsidRPr="00402545" w:rsidRDefault="00324B13" w:rsidP="00FE253B">
            <w:pPr>
              <w:jc w:val="both"/>
              <w:rPr>
                <w:b/>
              </w:rPr>
            </w:pPr>
            <w:r w:rsidRPr="00402545">
              <w:rPr>
                <w:sz w:val="20"/>
                <w:szCs w:val="20"/>
              </w:rPr>
              <w:t xml:space="preserve">Пересмотреть нормы трудового законодательства, которые не используются на практике и не воздействуют на </w:t>
            </w:r>
            <w:r w:rsidRPr="00402545">
              <w:rPr>
                <w:sz w:val="20"/>
                <w:szCs w:val="20"/>
              </w:rPr>
              <w:lastRenderedPageBreak/>
              <w:t>трудовые отношения, не влияют на занятость.</w:t>
            </w:r>
          </w:p>
        </w:tc>
        <w:tc>
          <w:tcPr>
            <w:tcW w:w="2060" w:type="dxa"/>
          </w:tcPr>
          <w:p w:rsidR="00324B13" w:rsidRPr="00402545" w:rsidRDefault="00324B13" w:rsidP="00FE253B">
            <w:pPr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lastRenderedPageBreak/>
              <w:t xml:space="preserve">Внести изменения в законодательство направленные на исключение обязательного требования уведомления бюро по трудоустройству </w:t>
            </w:r>
            <w:r w:rsidRPr="00402545">
              <w:rPr>
                <w:sz w:val="20"/>
                <w:szCs w:val="20"/>
              </w:rPr>
              <w:lastRenderedPageBreak/>
              <w:t>и обоснования при отказе найма на работу. (статья 59 ТК КР)</w:t>
            </w:r>
          </w:p>
        </w:tc>
        <w:tc>
          <w:tcPr>
            <w:tcW w:w="850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lastRenderedPageBreak/>
              <w:t>2019-</w:t>
            </w:r>
            <w:r w:rsidR="00631DEA">
              <w:rPr>
                <w:sz w:val="20"/>
                <w:szCs w:val="20"/>
              </w:rPr>
              <w:t xml:space="preserve">ноябрь </w:t>
            </w:r>
            <w:r w:rsidRPr="00402545">
              <w:rPr>
                <w:sz w:val="20"/>
                <w:szCs w:val="20"/>
              </w:rPr>
              <w:t>2020</w:t>
            </w:r>
            <w:r w:rsidR="000844D9">
              <w:rPr>
                <w:sz w:val="20"/>
                <w:szCs w:val="20"/>
              </w:rPr>
              <w:t xml:space="preserve"> </w:t>
            </w:r>
            <w:r w:rsidRPr="00402545">
              <w:rPr>
                <w:sz w:val="20"/>
                <w:szCs w:val="20"/>
              </w:rPr>
              <w:t>гг</w:t>
            </w:r>
            <w:r w:rsidR="000844D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Бюджет</w:t>
            </w:r>
          </w:p>
        </w:tc>
        <w:tc>
          <w:tcPr>
            <w:tcW w:w="2268" w:type="dxa"/>
          </w:tcPr>
          <w:p w:rsidR="00324B13" w:rsidRPr="00402545" w:rsidRDefault="00324B13" w:rsidP="00FE253B">
            <w:pPr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Отмена избыточного требования по предъявлению обоснований отказа найма на работу, сокращение коррупционных рисков.</w:t>
            </w:r>
          </w:p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lastRenderedPageBreak/>
              <w:t xml:space="preserve">МТСР, </w:t>
            </w:r>
            <w:r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(</w:t>
            </w:r>
            <w:r w:rsidRPr="00402545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ассоциации</w:t>
            </w:r>
            <w:r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)</w:t>
            </w: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</w:tcPr>
          <w:p w:rsidR="00324B13" w:rsidRPr="00402545" w:rsidRDefault="00324B13" w:rsidP="00DF7092">
            <w:pPr>
              <w:tabs>
                <w:tab w:val="left" w:pos="22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DF7092">
              <w:rPr>
                <w:sz w:val="20"/>
                <w:szCs w:val="20"/>
              </w:rPr>
              <w:t>4</w:t>
            </w:r>
          </w:p>
        </w:tc>
        <w:tc>
          <w:tcPr>
            <w:tcW w:w="1653" w:type="dxa"/>
          </w:tcPr>
          <w:p w:rsidR="00324B13" w:rsidRPr="00402545" w:rsidRDefault="00324B13" w:rsidP="00FE253B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2545">
              <w:rPr>
                <w:sz w:val="20"/>
                <w:szCs w:val="20"/>
              </w:rPr>
              <w:t xml:space="preserve"> В</w:t>
            </w:r>
            <w:r w:rsidRPr="00402545">
              <w:rPr>
                <w:rFonts w:eastAsia="Calibri"/>
                <w:sz w:val="20"/>
                <w:szCs w:val="20"/>
              </w:rPr>
              <w:t>недрение Национальной системы квалификации и национальных квалификационных рамок компетенции работников.</w:t>
            </w:r>
          </w:p>
          <w:p w:rsidR="00324B13" w:rsidRPr="00402545" w:rsidRDefault="00324B13" w:rsidP="00FE253B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324B13" w:rsidRPr="00402545" w:rsidRDefault="00324B13" w:rsidP="00FE253B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324B13" w:rsidRPr="00402545" w:rsidRDefault="00324B13" w:rsidP="00FE25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:rsidR="00324B13" w:rsidRPr="00402545" w:rsidRDefault="00324B13" w:rsidP="00FE253B">
            <w:pPr>
              <w:jc w:val="both"/>
              <w:rPr>
                <w:sz w:val="20"/>
                <w:szCs w:val="20"/>
              </w:rPr>
            </w:pPr>
            <w:r w:rsidRPr="00402545">
              <w:rPr>
                <w:rFonts w:eastAsia="Calibri"/>
                <w:sz w:val="20"/>
                <w:szCs w:val="20"/>
              </w:rPr>
              <w:t xml:space="preserve"> Разработка и утверждение  Национальной системы квалификации и национальных квалификационных рамок и регулярная адаптация образовательных программ под меняющиеся спрос на компетенции работников.</w:t>
            </w:r>
          </w:p>
        </w:tc>
        <w:tc>
          <w:tcPr>
            <w:tcW w:w="850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2019-2020</w:t>
            </w:r>
            <w:r w:rsidR="000844D9">
              <w:rPr>
                <w:sz w:val="20"/>
                <w:szCs w:val="20"/>
              </w:rPr>
              <w:t xml:space="preserve"> </w:t>
            </w:r>
            <w:r w:rsidRPr="00402545">
              <w:rPr>
                <w:sz w:val="20"/>
                <w:szCs w:val="20"/>
              </w:rPr>
              <w:t>гг</w:t>
            </w:r>
            <w:r w:rsidR="000844D9">
              <w:rPr>
                <w:sz w:val="20"/>
                <w:szCs w:val="20"/>
              </w:rPr>
              <w:t>.</w:t>
            </w:r>
          </w:p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1276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Бюджет, партнёры по развитию</w:t>
            </w:r>
          </w:p>
        </w:tc>
        <w:tc>
          <w:tcPr>
            <w:tcW w:w="2268" w:type="dxa"/>
          </w:tcPr>
          <w:p w:rsidR="00324B13" w:rsidRPr="00402545" w:rsidRDefault="00324B13" w:rsidP="00FE253B">
            <w:pPr>
              <w:jc w:val="both"/>
              <w:rPr>
                <w:sz w:val="20"/>
                <w:szCs w:val="20"/>
              </w:rPr>
            </w:pPr>
            <w:r w:rsidRPr="004025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Развитие кадрового потенциала предприятий малого и среднего бизнеса</w:t>
            </w:r>
            <w:r w:rsidRPr="00402545">
              <w:rPr>
                <w:sz w:val="20"/>
                <w:szCs w:val="20"/>
              </w:rPr>
              <w:t xml:space="preserve"> </w:t>
            </w:r>
          </w:p>
          <w:p w:rsidR="00324B13" w:rsidRPr="00402545" w:rsidRDefault="00324B13" w:rsidP="00FE253B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25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Система подготовки кадров отвечает спросу на рынке труда и соответствует потребностями профессиональным компетенциям.</w:t>
            </w:r>
          </w:p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Вовлечение в процесс подготовки кадров ассоциации.</w:t>
            </w:r>
          </w:p>
        </w:tc>
        <w:tc>
          <w:tcPr>
            <w:tcW w:w="1134" w:type="dxa"/>
          </w:tcPr>
          <w:p w:rsidR="00324B13" w:rsidRPr="00402545" w:rsidRDefault="00324B13" w:rsidP="00C93511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rFonts w:eastAsia="Times New Roman"/>
                <w:sz w:val="20"/>
                <w:szCs w:val="20"/>
                <w:lang w:eastAsia="ru-RU"/>
              </w:rPr>
              <w:t>НСК,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ОН</w:t>
            </w:r>
            <w:r w:rsidRPr="00402545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r w:rsidR="00C93511">
              <w:rPr>
                <w:rFonts w:eastAsia="Times New Roman"/>
                <w:sz w:val="20"/>
                <w:szCs w:val="20"/>
                <w:lang w:eastAsia="ru-RU"/>
              </w:rPr>
              <w:t>ГКПЭН</w:t>
            </w:r>
            <w:r w:rsidRPr="00402545">
              <w:rPr>
                <w:rFonts w:eastAsia="Times New Roman"/>
                <w:sz w:val="20"/>
                <w:szCs w:val="20"/>
                <w:lang w:eastAsia="ru-RU"/>
              </w:rPr>
              <w:t xml:space="preserve">, 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АНПО, О</w:t>
            </w:r>
            <w:r w:rsidRPr="00402545">
              <w:rPr>
                <w:rFonts w:eastAsia="Times New Roman"/>
                <w:sz w:val="20"/>
                <w:szCs w:val="20"/>
                <w:lang w:eastAsia="ru-RU"/>
              </w:rPr>
              <w:t xml:space="preserve">МСУ, ЦОБ,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(а</w:t>
            </w:r>
            <w:r w:rsidRPr="00402545">
              <w:rPr>
                <w:rFonts w:eastAsia="Times New Roman"/>
                <w:sz w:val="20"/>
                <w:szCs w:val="20"/>
                <w:lang w:eastAsia="ru-RU"/>
              </w:rPr>
              <w:t>ссоциации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  <w:vMerge w:val="restart"/>
          </w:tcPr>
          <w:p w:rsidR="00324B13" w:rsidRPr="00402545" w:rsidRDefault="00324B13" w:rsidP="00DF7092">
            <w:pPr>
              <w:tabs>
                <w:tab w:val="left" w:pos="22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F7092">
              <w:rPr>
                <w:sz w:val="20"/>
                <w:szCs w:val="20"/>
              </w:rPr>
              <w:t>5</w:t>
            </w:r>
          </w:p>
        </w:tc>
        <w:tc>
          <w:tcPr>
            <w:tcW w:w="1653" w:type="dxa"/>
            <w:vMerge w:val="restart"/>
          </w:tcPr>
          <w:p w:rsidR="00324B13" w:rsidRPr="00402545" w:rsidRDefault="00324B13" w:rsidP="00FE253B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25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Развитие системы профессиональной подготовки, обучения молодёжи  не </w:t>
            </w:r>
            <w:proofErr w:type="gramStart"/>
            <w:r w:rsidRPr="004025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посредственно</w:t>
            </w:r>
            <w:proofErr w:type="gramEnd"/>
            <w:r w:rsidRPr="004025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на производстве и в иных организациях вне зависимости от форм собственности.</w:t>
            </w:r>
          </w:p>
        </w:tc>
        <w:tc>
          <w:tcPr>
            <w:tcW w:w="2060" w:type="dxa"/>
          </w:tcPr>
          <w:p w:rsidR="00324B13" w:rsidRPr="00402545" w:rsidRDefault="00324B13" w:rsidP="00FE253B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="00DF70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 w:rsidRPr="004025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.1. Внести изменения в трудовое законодательство, определяющее  отношения между  учеником, стажёром и нанимателем.</w:t>
            </w:r>
          </w:p>
        </w:tc>
        <w:tc>
          <w:tcPr>
            <w:tcW w:w="850" w:type="dxa"/>
          </w:tcPr>
          <w:p w:rsidR="002B459A" w:rsidRDefault="002B459A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2019</w:t>
            </w:r>
            <w:r w:rsidR="000844D9">
              <w:rPr>
                <w:sz w:val="20"/>
                <w:szCs w:val="20"/>
              </w:rPr>
              <w:t xml:space="preserve"> </w:t>
            </w:r>
            <w:r w:rsidRPr="00402545">
              <w:rPr>
                <w:sz w:val="20"/>
                <w:szCs w:val="20"/>
              </w:rPr>
              <w:t>г</w:t>
            </w:r>
            <w:r w:rsidR="000844D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Бюджет</w:t>
            </w:r>
          </w:p>
        </w:tc>
        <w:tc>
          <w:tcPr>
            <w:tcW w:w="2268" w:type="dxa"/>
          </w:tcPr>
          <w:p w:rsidR="00324B13" w:rsidRPr="00402545" w:rsidRDefault="00324B13" w:rsidP="00FE253B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25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Система подготовки  специалистов, обладающих необходимыми профессиональными компетенциями.  </w:t>
            </w:r>
          </w:p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баланса интересов работодателя и ученика.</w:t>
            </w:r>
          </w:p>
        </w:tc>
        <w:tc>
          <w:tcPr>
            <w:tcW w:w="1134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МОН</w:t>
            </w:r>
            <w:r w:rsidRPr="004025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02545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КПЭН, АНПО</w:t>
            </w:r>
            <w:r w:rsidRPr="00402545">
              <w:rPr>
                <w:sz w:val="20"/>
                <w:szCs w:val="20"/>
              </w:rPr>
              <w:t xml:space="preserve"> </w:t>
            </w: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  <w:vMerge/>
          </w:tcPr>
          <w:p w:rsidR="00324B13" w:rsidRPr="00402545" w:rsidRDefault="00324B13" w:rsidP="00916B01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324B13" w:rsidRPr="00402545" w:rsidRDefault="00324B13" w:rsidP="00FE253B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</w:tcPr>
          <w:p w:rsidR="00324B13" w:rsidRPr="00402545" w:rsidRDefault="00324B13" w:rsidP="00FE253B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="00DF70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 w:rsidRPr="004025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.2. Предоставить субъектам предпринимательской деятельности  налоговые послабления и возможность относить к расходам на обучение выплаченные средства по ученическим договорам, а также  исключить выплаты социальных отчислений из выплаченного вознаграждения ученику</w:t>
            </w:r>
          </w:p>
        </w:tc>
        <w:tc>
          <w:tcPr>
            <w:tcW w:w="850" w:type="dxa"/>
          </w:tcPr>
          <w:p w:rsidR="00324B13" w:rsidRPr="00402545" w:rsidRDefault="002B459A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  <w:r w:rsidR="00324B13" w:rsidRPr="00402545">
              <w:rPr>
                <w:sz w:val="20"/>
                <w:szCs w:val="20"/>
              </w:rPr>
              <w:t>2020</w:t>
            </w:r>
            <w:r w:rsidR="000844D9">
              <w:rPr>
                <w:sz w:val="20"/>
                <w:szCs w:val="20"/>
              </w:rPr>
              <w:t xml:space="preserve"> </w:t>
            </w:r>
            <w:r w:rsidR="00324B13" w:rsidRPr="00402545">
              <w:rPr>
                <w:sz w:val="20"/>
                <w:szCs w:val="20"/>
              </w:rPr>
              <w:t>г</w:t>
            </w:r>
            <w:r w:rsidR="000844D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2268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 xml:space="preserve"> Легализация обучения на производстве, стимулирование субъектов бизнеса к обучению и найму. </w:t>
            </w:r>
          </w:p>
        </w:tc>
        <w:tc>
          <w:tcPr>
            <w:tcW w:w="1134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 xml:space="preserve">МЭ, ГНС,  СФ, </w:t>
            </w:r>
            <w:r>
              <w:rPr>
                <w:sz w:val="20"/>
                <w:szCs w:val="20"/>
              </w:rPr>
              <w:t>(</w:t>
            </w:r>
            <w:r w:rsidRPr="00402545">
              <w:rPr>
                <w:sz w:val="20"/>
                <w:szCs w:val="20"/>
              </w:rPr>
              <w:t>ассоциации</w:t>
            </w:r>
            <w:r>
              <w:rPr>
                <w:sz w:val="20"/>
                <w:szCs w:val="20"/>
              </w:rPr>
              <w:t>)</w:t>
            </w:r>
          </w:p>
        </w:tc>
      </w:tr>
      <w:tr w:rsidR="00324B13" w:rsidRPr="00916B01" w:rsidTr="00916B01">
        <w:trPr>
          <w:trHeight w:val="20"/>
        </w:trPr>
        <w:tc>
          <w:tcPr>
            <w:tcW w:w="9781" w:type="dxa"/>
            <w:gridSpan w:val="7"/>
          </w:tcPr>
          <w:p w:rsidR="00324B13" w:rsidRPr="00916B01" w:rsidRDefault="00324B13" w:rsidP="00916B01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916B0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Раздел </w:t>
            </w:r>
            <w:r w:rsidRPr="00916B01">
              <w:rPr>
                <w:rFonts w:eastAsia="Times New Roman"/>
                <w:b/>
                <w:bCs/>
                <w:sz w:val="20"/>
                <w:szCs w:val="20"/>
                <w:lang w:val="en-US" w:eastAsia="ru-RU"/>
              </w:rPr>
              <w:t>III</w:t>
            </w:r>
            <w:r w:rsidRPr="00916B0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.  Развитие предпринимательских навыков, предпринимательской инициативы</w:t>
            </w: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</w:tcPr>
          <w:p w:rsidR="00324B13" w:rsidRPr="00402545" w:rsidRDefault="00324B13" w:rsidP="00DF7092">
            <w:pPr>
              <w:tabs>
                <w:tab w:val="left" w:pos="22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F7092">
              <w:rPr>
                <w:sz w:val="20"/>
                <w:szCs w:val="20"/>
              </w:rPr>
              <w:t>6</w:t>
            </w:r>
          </w:p>
        </w:tc>
        <w:tc>
          <w:tcPr>
            <w:tcW w:w="1653" w:type="dxa"/>
          </w:tcPr>
          <w:p w:rsidR="00324B13" w:rsidRPr="00402545" w:rsidRDefault="00324B13" w:rsidP="00FE253B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25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Развитие предпринимательских навыков и популяризация предпринимательства.</w:t>
            </w:r>
          </w:p>
          <w:p w:rsidR="00324B13" w:rsidRPr="00402545" w:rsidRDefault="00324B13" w:rsidP="00FE253B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</w:tcPr>
          <w:p w:rsidR="00324B13" w:rsidRPr="00402545" w:rsidRDefault="00324B13" w:rsidP="00FE253B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25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Вовлечение молодёжи, женщин, в обучение навыкам ведения предпринимательства. </w:t>
            </w:r>
          </w:p>
          <w:p w:rsidR="00324B13" w:rsidRPr="00402545" w:rsidRDefault="00324B13" w:rsidP="00FE253B">
            <w:pPr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Обеспечение постоянного функционирования региональных Бизнес-инкубаторов при ЦОБ.</w:t>
            </w:r>
          </w:p>
          <w:p w:rsidR="00324B13" w:rsidRPr="00402545" w:rsidRDefault="00324B13" w:rsidP="00FE253B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2545">
              <w:rPr>
                <w:sz w:val="20"/>
                <w:szCs w:val="20"/>
              </w:rPr>
              <w:t xml:space="preserve">Обучение нормам законодательства, содержащего требования к </w:t>
            </w:r>
            <w:r w:rsidRPr="00402545">
              <w:rPr>
                <w:sz w:val="20"/>
                <w:szCs w:val="20"/>
              </w:rPr>
              <w:lastRenderedPageBreak/>
              <w:t>деятельности, продукции, процессу производства, качеству и безопасности</w:t>
            </w:r>
          </w:p>
        </w:tc>
        <w:tc>
          <w:tcPr>
            <w:tcW w:w="850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lastRenderedPageBreak/>
              <w:t>2019-2023 гг</w:t>
            </w:r>
            <w:r w:rsidR="000844D9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Бюджет, Средства партнёров по развитию</w:t>
            </w:r>
          </w:p>
        </w:tc>
        <w:tc>
          <w:tcPr>
            <w:tcW w:w="2268" w:type="dxa"/>
          </w:tcPr>
          <w:p w:rsidR="00324B13" w:rsidRPr="00402545" w:rsidRDefault="00324B13" w:rsidP="00FE253B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25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Формирование предпринимательских инициатив с учётом межрегиональной и региональной специализации на базе бизнес инкубаторов.</w:t>
            </w:r>
          </w:p>
          <w:p w:rsidR="00324B13" w:rsidRPr="00402545" w:rsidRDefault="00DF7092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C578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Увеличение </w:t>
            </w:r>
            <w:r w:rsidR="00324B13" w:rsidRPr="00C578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субъектов предпринимательства – выпускников Бизнес инкубаторов</w:t>
            </w:r>
            <w:r w:rsidRPr="00C578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на 40%</w:t>
            </w:r>
            <w:r w:rsidR="00324B13" w:rsidRPr="00C578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МЭ, МО</w:t>
            </w:r>
            <w:r>
              <w:rPr>
                <w:sz w:val="20"/>
                <w:szCs w:val="20"/>
              </w:rPr>
              <w:t>Н, АНПО в</w:t>
            </w:r>
            <w:r w:rsidRPr="00402545">
              <w:rPr>
                <w:sz w:val="20"/>
                <w:szCs w:val="20"/>
              </w:rPr>
              <w:t xml:space="preserve">узы,  </w:t>
            </w:r>
            <w:r>
              <w:rPr>
                <w:sz w:val="20"/>
                <w:szCs w:val="20"/>
              </w:rPr>
              <w:t>ОМСУ</w:t>
            </w:r>
            <w:r w:rsidRPr="0040254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аккредитационные</w:t>
            </w:r>
            <w:proofErr w:type="spellEnd"/>
            <w:r>
              <w:rPr>
                <w:sz w:val="20"/>
                <w:szCs w:val="20"/>
              </w:rPr>
              <w:t xml:space="preserve"> агентства, </w:t>
            </w:r>
            <w:r w:rsidRPr="00402545">
              <w:rPr>
                <w:sz w:val="20"/>
                <w:szCs w:val="20"/>
              </w:rPr>
              <w:t xml:space="preserve"> ЦОБ</w:t>
            </w:r>
            <w:r>
              <w:rPr>
                <w:sz w:val="20"/>
                <w:szCs w:val="20"/>
              </w:rPr>
              <w:t>, (</w:t>
            </w:r>
            <w:r w:rsidRPr="00402545">
              <w:rPr>
                <w:sz w:val="20"/>
                <w:szCs w:val="20"/>
              </w:rPr>
              <w:t>ассоциации</w:t>
            </w:r>
            <w:r>
              <w:rPr>
                <w:sz w:val="20"/>
                <w:szCs w:val="20"/>
              </w:rPr>
              <w:t>)</w:t>
            </w: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</w:tcPr>
          <w:p w:rsidR="00324B13" w:rsidRPr="00402545" w:rsidRDefault="00324B13" w:rsidP="007F7161">
            <w:pPr>
              <w:tabs>
                <w:tab w:val="left" w:pos="22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7F7161">
              <w:rPr>
                <w:sz w:val="20"/>
                <w:szCs w:val="20"/>
              </w:rPr>
              <w:t>7</w:t>
            </w:r>
          </w:p>
        </w:tc>
        <w:tc>
          <w:tcPr>
            <w:tcW w:w="1653" w:type="dxa"/>
          </w:tcPr>
          <w:p w:rsidR="00324B13" w:rsidRPr="00402545" w:rsidRDefault="00324B13" w:rsidP="00FE253B">
            <w:pPr>
              <w:ind w:left="25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2545">
              <w:rPr>
                <w:rFonts w:eastAsia="Times New Roman"/>
                <w:sz w:val="20"/>
                <w:szCs w:val="20"/>
                <w:lang w:eastAsia="ru-RU"/>
              </w:rPr>
              <w:t xml:space="preserve">  Обучение и повышение компетенций предпринимателей, руководителей предприятий по управлению качеством и конкурентоспособностью</w:t>
            </w:r>
          </w:p>
          <w:p w:rsidR="00324B13" w:rsidRPr="00402545" w:rsidRDefault="00324B13" w:rsidP="00FE253B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2545">
              <w:rPr>
                <w:rFonts w:eastAsia="Times New Roman"/>
                <w:sz w:val="20"/>
                <w:szCs w:val="20"/>
                <w:lang w:eastAsia="ru-RU"/>
              </w:rPr>
              <w:t>предприятий МСБ.</w:t>
            </w:r>
          </w:p>
          <w:p w:rsidR="00324B13" w:rsidRPr="00402545" w:rsidRDefault="00324B13" w:rsidP="00FE253B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4B13" w:rsidRPr="00402545" w:rsidRDefault="00324B13" w:rsidP="00FE253B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4B13" w:rsidRPr="00402545" w:rsidRDefault="00324B13" w:rsidP="00FE253B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</w:tcPr>
          <w:p w:rsidR="00324B13" w:rsidRPr="00402545" w:rsidRDefault="00324B13" w:rsidP="00FE253B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2545">
              <w:rPr>
                <w:rFonts w:eastAsia="Times New Roman"/>
                <w:sz w:val="20"/>
                <w:szCs w:val="20"/>
                <w:lang w:eastAsia="ru-RU"/>
              </w:rPr>
              <w:t>Формировани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402545">
              <w:rPr>
                <w:rFonts w:eastAsia="Times New Roman"/>
                <w:sz w:val="20"/>
                <w:szCs w:val="20"/>
                <w:lang w:eastAsia="ru-RU"/>
              </w:rPr>
              <w:t xml:space="preserve"> у руководителей предприятий навыков управления качеством и конкурентоспособностью частных предприятий.</w:t>
            </w:r>
          </w:p>
        </w:tc>
        <w:tc>
          <w:tcPr>
            <w:tcW w:w="850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2019-2023</w:t>
            </w:r>
            <w:r w:rsidR="00483D97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276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 xml:space="preserve">Средства партнёров по развитию, ресурсы </w:t>
            </w:r>
            <w:r>
              <w:rPr>
                <w:sz w:val="20"/>
                <w:szCs w:val="20"/>
              </w:rPr>
              <w:t>(</w:t>
            </w:r>
            <w:r w:rsidRPr="00402545">
              <w:rPr>
                <w:sz w:val="20"/>
                <w:szCs w:val="20"/>
              </w:rPr>
              <w:t>ассоциации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Реализованы программы обучения и консультирования по вопросам внедрения стандартов (ХААСП, ISO, IFS и др.) и повышению осведомленности бизнеса о стандартах. </w:t>
            </w:r>
            <w:r w:rsidR="007F7161" w:rsidRPr="00C578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100% внедрение </w:t>
            </w:r>
            <w:r w:rsidRPr="00C578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предприяти</w:t>
            </w:r>
            <w:r w:rsidR="007F7161" w:rsidRPr="00C578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ями </w:t>
            </w:r>
            <w:r w:rsidR="00FF4DA4" w:rsidRPr="00C578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экспортёрами </w:t>
            </w:r>
            <w:r w:rsidR="007F7161" w:rsidRPr="00C578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пищевой промышленности </w:t>
            </w:r>
            <w:r w:rsidRPr="00C578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систем управления качеством.</w:t>
            </w:r>
          </w:p>
        </w:tc>
        <w:tc>
          <w:tcPr>
            <w:tcW w:w="1134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МТСР, </w:t>
            </w:r>
            <w:r w:rsidRPr="00402545">
              <w:rPr>
                <w:sz w:val="20"/>
                <w:szCs w:val="20"/>
              </w:rPr>
              <w:t xml:space="preserve">МЭ, </w:t>
            </w:r>
            <w:r>
              <w:rPr>
                <w:sz w:val="20"/>
                <w:szCs w:val="20"/>
              </w:rPr>
              <w:t xml:space="preserve">МОН, </w:t>
            </w:r>
            <w:proofErr w:type="spellStart"/>
            <w:r w:rsidRPr="00402545">
              <w:rPr>
                <w:sz w:val="20"/>
                <w:szCs w:val="20"/>
              </w:rPr>
              <w:t>аккредитационные</w:t>
            </w:r>
            <w:proofErr w:type="spellEnd"/>
            <w:r w:rsidRPr="00402545">
              <w:rPr>
                <w:sz w:val="20"/>
                <w:szCs w:val="20"/>
              </w:rPr>
              <w:t xml:space="preserve"> агентства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24B13" w:rsidRPr="00402545" w:rsidTr="000D71F9">
        <w:trPr>
          <w:trHeight w:val="20"/>
        </w:trPr>
        <w:tc>
          <w:tcPr>
            <w:tcW w:w="540" w:type="dxa"/>
          </w:tcPr>
          <w:p w:rsidR="00324B13" w:rsidRPr="00402545" w:rsidRDefault="00324B13" w:rsidP="00B7311F">
            <w:pPr>
              <w:tabs>
                <w:tab w:val="left" w:pos="22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7311F">
              <w:rPr>
                <w:sz w:val="20"/>
                <w:szCs w:val="20"/>
              </w:rPr>
              <w:t>8</w:t>
            </w:r>
          </w:p>
        </w:tc>
        <w:tc>
          <w:tcPr>
            <w:tcW w:w="1653" w:type="dxa"/>
          </w:tcPr>
          <w:p w:rsidR="00324B13" w:rsidRPr="00402545" w:rsidRDefault="00324B13" w:rsidP="00FE253B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25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Создание системы, обучающей предпринимателей малого и среднего бизнеса основам финансового планирования и бюджетирования проектов </w:t>
            </w:r>
          </w:p>
          <w:p w:rsidR="00324B13" w:rsidRPr="00402545" w:rsidRDefault="00324B13" w:rsidP="00FE253B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</w:tcPr>
          <w:p w:rsidR="00324B13" w:rsidRPr="00402545" w:rsidRDefault="00324B13" w:rsidP="00FE253B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2545">
              <w:rPr>
                <w:rFonts w:eastAsia="Times New Roman"/>
                <w:sz w:val="20"/>
                <w:szCs w:val="20"/>
                <w:lang w:eastAsia="ru-RU"/>
              </w:rPr>
              <w:t>Проведение обучающих семинаров, при Центрах занятости.</w:t>
            </w:r>
          </w:p>
          <w:p w:rsidR="00324B13" w:rsidRPr="00402545" w:rsidRDefault="00324B13" w:rsidP="00FE253B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0254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402545">
              <w:rPr>
                <w:sz w:val="20"/>
                <w:szCs w:val="20"/>
              </w:rPr>
              <w:t>Организация и проведение</w:t>
            </w:r>
          </w:p>
          <w:p w:rsidR="00324B13" w:rsidRPr="00402545" w:rsidRDefault="00324B13" w:rsidP="00FE253B">
            <w:pPr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 xml:space="preserve">консультаций, проектных семинаров, тренингов для индивидуальных предпринимателей, молодёжи, женщин начинающих субъектов предпринимательства </w:t>
            </w:r>
          </w:p>
          <w:p w:rsidR="00324B13" w:rsidRPr="00402545" w:rsidRDefault="00324B13" w:rsidP="00FE253B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4B13" w:rsidRPr="00402545" w:rsidRDefault="00324B13" w:rsidP="00FE253B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24B13" w:rsidRPr="00483D97" w:rsidRDefault="00C57861" w:rsidP="00FE253B">
            <w:pPr>
              <w:tabs>
                <w:tab w:val="left" w:pos="2200"/>
              </w:tabs>
              <w:jc w:val="both"/>
            </w:pPr>
            <w:r w:rsidRPr="00483D97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 xml:space="preserve">2019 по 2023 </w:t>
            </w:r>
            <w:proofErr w:type="spellStart"/>
            <w:proofErr w:type="gramStart"/>
            <w:r w:rsidRPr="00483D97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  <w:r w:rsidRPr="00483D97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 xml:space="preserve"> (постоянно)</w:t>
            </w:r>
          </w:p>
        </w:tc>
        <w:tc>
          <w:tcPr>
            <w:tcW w:w="1276" w:type="dxa"/>
            <w:shd w:val="clear" w:color="auto" w:fill="FFFFFF" w:themeFill="background1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Бюджет, средства партнёров по развитию</w:t>
            </w:r>
          </w:p>
        </w:tc>
        <w:tc>
          <w:tcPr>
            <w:tcW w:w="2268" w:type="dxa"/>
          </w:tcPr>
          <w:p w:rsidR="00324B13" w:rsidRPr="00402545" w:rsidRDefault="00324B13" w:rsidP="00FE253B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25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Рост финансовой грамотности и получение практических предпринимательских навыков бизнес планирования в среде молодежи, женщин, в регионах. </w:t>
            </w:r>
          </w:p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МТСР,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МЭ,</w:t>
            </w:r>
            <w:r w:rsidRPr="004025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4025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r w:rsidRPr="004025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ассоциации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вузы)</w:t>
            </w: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</w:tcPr>
          <w:p w:rsidR="00324B13" w:rsidRPr="00402545" w:rsidRDefault="00B7311F" w:rsidP="00B7311F">
            <w:pPr>
              <w:tabs>
                <w:tab w:val="left" w:pos="22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653" w:type="dxa"/>
          </w:tcPr>
          <w:p w:rsidR="00324B13" w:rsidRPr="00402545" w:rsidRDefault="00324B13" w:rsidP="00FE253B">
            <w:pPr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 xml:space="preserve">  Оказание информационно-консультативных инжиниринговых  консультаций</w:t>
            </w:r>
            <w:r w:rsidR="00D60666">
              <w:rPr>
                <w:sz w:val="20"/>
                <w:szCs w:val="20"/>
              </w:rPr>
              <w:t xml:space="preserve"> </w:t>
            </w:r>
            <w:r w:rsidR="00D60666" w:rsidRPr="00C85B1D">
              <w:rPr>
                <w:sz w:val="20"/>
                <w:szCs w:val="20"/>
              </w:rPr>
              <w:t>субъектам производственной деятельности</w:t>
            </w:r>
          </w:p>
        </w:tc>
        <w:tc>
          <w:tcPr>
            <w:tcW w:w="2060" w:type="dxa"/>
          </w:tcPr>
          <w:p w:rsidR="00324B13" w:rsidRPr="00402545" w:rsidRDefault="00324B13" w:rsidP="00FE25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02545">
              <w:rPr>
                <w:sz w:val="20"/>
                <w:szCs w:val="20"/>
              </w:rPr>
              <w:t>Предоставление консультаций и инженерно - технической помощи при проектировании малых произво</w:t>
            </w:r>
            <w:proofErr w:type="gramStart"/>
            <w:r w:rsidRPr="00402545">
              <w:rPr>
                <w:sz w:val="20"/>
                <w:szCs w:val="20"/>
              </w:rPr>
              <w:t>дств пр</w:t>
            </w:r>
            <w:proofErr w:type="gramEnd"/>
            <w:r w:rsidRPr="00402545">
              <w:rPr>
                <w:sz w:val="20"/>
                <w:szCs w:val="20"/>
              </w:rPr>
              <w:t xml:space="preserve">и содействии ЦОБ. </w:t>
            </w:r>
          </w:p>
        </w:tc>
        <w:tc>
          <w:tcPr>
            <w:tcW w:w="850" w:type="dxa"/>
          </w:tcPr>
          <w:p w:rsidR="00324B13" w:rsidRPr="00402545" w:rsidRDefault="00324B13" w:rsidP="00FE253B">
            <w:pPr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2019-2023 гг</w:t>
            </w:r>
            <w:r w:rsidR="000844D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Бюджет, средства партнеров по развитию</w:t>
            </w:r>
          </w:p>
        </w:tc>
        <w:tc>
          <w:tcPr>
            <w:tcW w:w="2268" w:type="dxa"/>
          </w:tcPr>
          <w:p w:rsidR="00324B13" w:rsidRPr="00402545" w:rsidRDefault="00B7311F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C85B1D">
              <w:rPr>
                <w:sz w:val="20"/>
                <w:szCs w:val="20"/>
              </w:rPr>
              <w:t>Предоставление у</w:t>
            </w:r>
            <w:r w:rsidR="00324B13" w:rsidRPr="00C85B1D">
              <w:rPr>
                <w:sz w:val="20"/>
                <w:szCs w:val="20"/>
              </w:rPr>
              <w:t>слуги по технологическому</w:t>
            </w:r>
            <w:r w:rsidR="00324B13" w:rsidRPr="00402545">
              <w:rPr>
                <w:sz w:val="20"/>
                <w:szCs w:val="20"/>
              </w:rPr>
              <w:t xml:space="preserve"> обеспечению производственной деятельности, модернизации предприятий, внедрения новых технологий.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324B13" w:rsidRPr="00402545" w:rsidRDefault="002974E5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ГКПЭН</w:t>
            </w:r>
            <w:r w:rsidR="00324B13">
              <w:rPr>
                <w:sz w:val="20"/>
                <w:szCs w:val="20"/>
              </w:rPr>
              <w:t xml:space="preserve">, </w:t>
            </w:r>
            <w:r w:rsidR="00324B13" w:rsidRPr="00402545">
              <w:rPr>
                <w:sz w:val="20"/>
                <w:szCs w:val="20"/>
              </w:rPr>
              <w:t xml:space="preserve">МЭ, ЦОБ, </w:t>
            </w:r>
            <w:r w:rsidR="00324B13">
              <w:rPr>
                <w:sz w:val="20"/>
                <w:szCs w:val="20"/>
              </w:rPr>
              <w:t xml:space="preserve">(вузы, </w:t>
            </w:r>
            <w:r w:rsidR="00324B13" w:rsidRPr="00402545">
              <w:rPr>
                <w:sz w:val="20"/>
                <w:szCs w:val="20"/>
              </w:rPr>
              <w:t>ассоциации</w:t>
            </w:r>
            <w:r w:rsidR="00324B13">
              <w:rPr>
                <w:sz w:val="20"/>
                <w:szCs w:val="20"/>
              </w:rPr>
              <w:t>)</w:t>
            </w:r>
          </w:p>
        </w:tc>
      </w:tr>
      <w:tr w:rsidR="00324B13" w:rsidRPr="00402545" w:rsidTr="00916B01">
        <w:trPr>
          <w:trHeight w:val="20"/>
        </w:trPr>
        <w:tc>
          <w:tcPr>
            <w:tcW w:w="9781" w:type="dxa"/>
            <w:gridSpan w:val="7"/>
          </w:tcPr>
          <w:p w:rsidR="00324B13" w:rsidRPr="00916B01" w:rsidRDefault="00324B13" w:rsidP="00916B01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916B01">
              <w:rPr>
                <w:rFonts w:eastAsia="Times New Roman"/>
                <w:b/>
                <w:sz w:val="20"/>
                <w:szCs w:val="20"/>
              </w:rPr>
              <w:t xml:space="preserve">Раздел </w:t>
            </w:r>
            <w:r w:rsidRPr="00916B01">
              <w:rPr>
                <w:rFonts w:eastAsia="Times New Roman"/>
                <w:b/>
                <w:sz w:val="20"/>
                <w:szCs w:val="20"/>
                <w:lang w:val="en-US"/>
              </w:rPr>
              <w:t>IV</w:t>
            </w:r>
            <w:r w:rsidR="00FE253B">
              <w:rPr>
                <w:rFonts w:eastAsia="Times New Roman"/>
                <w:b/>
                <w:sz w:val="20"/>
                <w:szCs w:val="20"/>
              </w:rPr>
              <w:t xml:space="preserve">. </w:t>
            </w:r>
            <w:r w:rsidRPr="00916B01">
              <w:rPr>
                <w:rFonts w:eastAsia="Times New Roman"/>
                <w:b/>
                <w:sz w:val="20"/>
                <w:szCs w:val="20"/>
              </w:rPr>
              <w:t>Оптимизация лицензионно-разрешительной системы</w:t>
            </w: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  <w:vMerge w:val="restart"/>
          </w:tcPr>
          <w:p w:rsidR="00324B13" w:rsidRPr="00402545" w:rsidRDefault="00324B13" w:rsidP="00D51104">
            <w:pPr>
              <w:tabs>
                <w:tab w:val="left" w:pos="22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51104">
              <w:rPr>
                <w:sz w:val="20"/>
                <w:szCs w:val="20"/>
              </w:rPr>
              <w:t>0</w:t>
            </w:r>
          </w:p>
        </w:tc>
        <w:tc>
          <w:tcPr>
            <w:tcW w:w="1653" w:type="dxa"/>
            <w:vMerge w:val="restart"/>
          </w:tcPr>
          <w:p w:rsidR="00324B13" w:rsidRPr="00402545" w:rsidRDefault="00324B13" w:rsidP="00FE253B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Оценка результативности лицензирования по сферам и отраслям.</w:t>
            </w:r>
          </w:p>
        </w:tc>
        <w:tc>
          <w:tcPr>
            <w:tcW w:w="2060" w:type="dxa"/>
          </w:tcPr>
          <w:p w:rsidR="00324B13" w:rsidRPr="00402545" w:rsidRDefault="00324B13" w:rsidP="00FE253B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</w:t>
            </w:r>
            <w:r w:rsidR="00A753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.1. </w:t>
            </w:r>
            <w:r w:rsidRPr="00402545">
              <w:rPr>
                <w:sz w:val="20"/>
                <w:szCs w:val="20"/>
              </w:rPr>
              <w:t>Проведение Ана</w:t>
            </w:r>
            <w:r>
              <w:rPr>
                <w:sz w:val="20"/>
                <w:szCs w:val="20"/>
              </w:rPr>
              <w:t xml:space="preserve">лиза регулятивного воздействия </w:t>
            </w:r>
            <w:r w:rsidRPr="00402545">
              <w:rPr>
                <w:sz w:val="20"/>
                <w:szCs w:val="20"/>
              </w:rPr>
              <w:t xml:space="preserve">в целях обоснования результативности лицензирования отдельных видов предпринимательской деятельности, действий, операций. </w:t>
            </w:r>
          </w:p>
        </w:tc>
        <w:tc>
          <w:tcPr>
            <w:tcW w:w="850" w:type="dxa"/>
          </w:tcPr>
          <w:p w:rsidR="00324B13" w:rsidRPr="00402545" w:rsidRDefault="00C85B1D" w:rsidP="00FE253B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сентябрь </w:t>
            </w:r>
            <w:r w:rsidR="00324B13" w:rsidRPr="004025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2019-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февраль </w:t>
            </w:r>
            <w:r w:rsidR="00324B13" w:rsidRPr="004025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2021</w:t>
            </w:r>
            <w:r w:rsidR="000844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24B13" w:rsidRPr="004025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гг</w:t>
            </w:r>
            <w:r w:rsidR="000844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</w:tcPr>
          <w:p w:rsidR="00324B13" w:rsidRPr="00402545" w:rsidRDefault="00324B13" w:rsidP="00FE253B"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02545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Бюджет, средства партнёров по развитию </w:t>
            </w:r>
          </w:p>
        </w:tc>
        <w:tc>
          <w:tcPr>
            <w:tcW w:w="2268" w:type="dxa"/>
            <w:vMerge w:val="restart"/>
          </w:tcPr>
          <w:p w:rsidR="00324B13" w:rsidRPr="00402545" w:rsidRDefault="00324B13" w:rsidP="00FE253B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5B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Сокращени</w:t>
            </w:r>
            <w:r w:rsidR="00D51104" w:rsidRPr="00C85B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 барьеров при  входе на рынок, сокращение регуляторных издержек сторон  на 10%.</w:t>
            </w:r>
            <w:r w:rsidRPr="00C85B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5B1D">
              <w:rPr>
                <w:sz w:val="20"/>
                <w:szCs w:val="20"/>
              </w:rPr>
              <w:t>Сокращение лицензируемых видов  деятельности</w:t>
            </w:r>
            <w:r w:rsidR="00D51104" w:rsidRPr="00C85B1D">
              <w:rPr>
                <w:sz w:val="20"/>
                <w:szCs w:val="20"/>
              </w:rPr>
              <w:t xml:space="preserve"> на 15%</w:t>
            </w:r>
            <w:r w:rsidRPr="00C85B1D">
              <w:rPr>
                <w:sz w:val="20"/>
                <w:szCs w:val="20"/>
              </w:rPr>
              <w:t>, содержащих</w:t>
            </w:r>
            <w:r w:rsidRPr="00402545">
              <w:rPr>
                <w:sz w:val="20"/>
                <w:szCs w:val="20"/>
              </w:rPr>
              <w:t xml:space="preserve"> незначительные риски, совершенствование лицензирования  </w:t>
            </w:r>
            <w:r w:rsidRPr="00402545">
              <w:rPr>
                <w:sz w:val="20"/>
                <w:szCs w:val="20"/>
              </w:rPr>
              <w:lastRenderedPageBreak/>
              <w:t>опасных видов деятельности и повышение результативности регулирующего воздействия.</w:t>
            </w:r>
            <w:r w:rsidR="00D51104">
              <w:rPr>
                <w:sz w:val="20"/>
                <w:szCs w:val="20"/>
              </w:rPr>
              <w:t xml:space="preserve"> </w:t>
            </w:r>
            <w:r w:rsidRPr="00402545">
              <w:rPr>
                <w:sz w:val="20"/>
                <w:szCs w:val="20"/>
              </w:rPr>
              <w:t xml:space="preserve">Исключение фактора ведомственной заинтересованности и лоббизма посредством создания </w:t>
            </w:r>
            <w:proofErr w:type="spellStart"/>
            <w:r w:rsidRPr="00402545">
              <w:rPr>
                <w:sz w:val="20"/>
                <w:szCs w:val="20"/>
              </w:rPr>
              <w:t>надведомственного</w:t>
            </w:r>
            <w:proofErr w:type="spellEnd"/>
            <w:r w:rsidRPr="00402545">
              <w:rPr>
                <w:sz w:val="20"/>
                <w:szCs w:val="20"/>
              </w:rPr>
              <w:t xml:space="preserve"> органа</w:t>
            </w:r>
            <w:r w:rsidR="00FA7328">
              <w:rPr>
                <w:sz w:val="20"/>
                <w:szCs w:val="20"/>
              </w:rPr>
              <w:t>,</w:t>
            </w:r>
            <w:r w:rsidRPr="00402545">
              <w:rPr>
                <w:sz w:val="20"/>
                <w:szCs w:val="20"/>
              </w:rPr>
              <w:t xml:space="preserve"> реализация норм и положений закона </w:t>
            </w:r>
            <w:proofErr w:type="gramStart"/>
            <w:r w:rsidRPr="00402545">
              <w:rPr>
                <w:sz w:val="20"/>
                <w:szCs w:val="20"/>
              </w:rPr>
              <w:t>КР</w:t>
            </w:r>
            <w:proofErr w:type="gramEnd"/>
            <w:r w:rsidRPr="00402545">
              <w:rPr>
                <w:sz w:val="20"/>
                <w:szCs w:val="20"/>
              </w:rPr>
              <w:t xml:space="preserve"> «Об оптимизации НПБ регулирования предпринимательства».Отказ от лицензирования профессиональной деятельности специалистов и создание условий для саморегулирования профессиональной деятельности.</w:t>
            </w:r>
            <w:r w:rsidR="00FA7328">
              <w:rPr>
                <w:sz w:val="20"/>
                <w:szCs w:val="20"/>
              </w:rPr>
              <w:t xml:space="preserve"> </w:t>
            </w:r>
            <w:r w:rsidRPr="00402545">
              <w:rPr>
                <w:sz w:val="20"/>
                <w:szCs w:val="20"/>
              </w:rPr>
              <w:t xml:space="preserve">Принятие и использование методологии оценки эффективности и результативности разрешительных процедур, и лицензионно-разрешительного регулирования. </w:t>
            </w:r>
          </w:p>
        </w:tc>
        <w:tc>
          <w:tcPr>
            <w:tcW w:w="1134" w:type="dxa"/>
            <w:vMerge w:val="restart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lastRenderedPageBreak/>
              <w:t xml:space="preserve">МЭ, ГО лицензиары,  МВК, </w:t>
            </w:r>
            <w:r>
              <w:rPr>
                <w:sz w:val="20"/>
                <w:szCs w:val="20"/>
              </w:rPr>
              <w:t>(</w:t>
            </w:r>
            <w:r w:rsidRPr="00402545">
              <w:rPr>
                <w:sz w:val="20"/>
                <w:szCs w:val="20"/>
              </w:rPr>
              <w:t>ассоциации, профессиональные союзы</w:t>
            </w:r>
            <w:r>
              <w:rPr>
                <w:sz w:val="20"/>
                <w:szCs w:val="20"/>
              </w:rPr>
              <w:t>)</w:t>
            </w: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  <w:vMerge/>
          </w:tcPr>
          <w:p w:rsidR="00324B13" w:rsidRPr="00402545" w:rsidRDefault="00324B13" w:rsidP="00916B01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324B13" w:rsidRPr="00402545" w:rsidRDefault="00324B13" w:rsidP="00916B01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:rsidR="00324B13" w:rsidRPr="00402545" w:rsidRDefault="00324B13" w:rsidP="00FE25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</w:t>
            </w:r>
            <w:r w:rsidR="00A75378">
              <w:rPr>
                <w:sz w:val="20"/>
                <w:szCs w:val="20"/>
              </w:rPr>
              <w:t>0</w:t>
            </w:r>
            <w:r w:rsidRPr="00402545">
              <w:rPr>
                <w:sz w:val="20"/>
                <w:szCs w:val="20"/>
              </w:rPr>
              <w:t>.2.</w:t>
            </w:r>
            <w:r w:rsidRPr="00402545">
              <w:rPr>
                <w:color w:val="000000" w:themeColor="text1"/>
                <w:sz w:val="20"/>
                <w:szCs w:val="20"/>
              </w:rPr>
              <w:t xml:space="preserve"> Формирование </w:t>
            </w:r>
            <w:r w:rsidRPr="00402545">
              <w:rPr>
                <w:color w:val="000000" w:themeColor="text1"/>
                <w:sz w:val="20"/>
                <w:szCs w:val="20"/>
              </w:rPr>
              <w:lastRenderedPageBreak/>
              <w:t>межведомственной комиссии на паритетных началах и экспертной группы</w:t>
            </w:r>
          </w:p>
        </w:tc>
        <w:tc>
          <w:tcPr>
            <w:tcW w:w="850" w:type="dxa"/>
          </w:tcPr>
          <w:p w:rsidR="00324B13" w:rsidRPr="00E07EFC" w:rsidRDefault="00324B13" w:rsidP="00FE253B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июль,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2019</w:t>
            </w:r>
            <w:r w:rsidR="000844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76" w:type="dxa"/>
            <w:vMerge/>
          </w:tcPr>
          <w:p w:rsidR="00324B13" w:rsidRPr="00402545" w:rsidRDefault="00324B13" w:rsidP="00916B01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24B13" w:rsidRPr="00402545" w:rsidRDefault="00324B13" w:rsidP="00916B01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24B13" w:rsidRPr="00402545" w:rsidRDefault="00324B13" w:rsidP="00916B01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  <w:vMerge/>
          </w:tcPr>
          <w:p w:rsidR="00324B13" w:rsidRPr="00402545" w:rsidRDefault="00324B13" w:rsidP="00916B01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324B13" w:rsidRPr="00402545" w:rsidRDefault="00324B13" w:rsidP="00916B01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:rsidR="00324B13" w:rsidRPr="00402545" w:rsidRDefault="00324B13" w:rsidP="00FE25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75378">
              <w:rPr>
                <w:sz w:val="20"/>
                <w:szCs w:val="20"/>
              </w:rPr>
              <w:t>0</w:t>
            </w:r>
            <w:r w:rsidRPr="00402545">
              <w:rPr>
                <w:sz w:val="20"/>
                <w:szCs w:val="20"/>
              </w:rPr>
              <w:t>.3</w:t>
            </w:r>
            <w:r>
              <w:rPr>
                <w:sz w:val="20"/>
                <w:szCs w:val="20"/>
              </w:rPr>
              <w:t>.</w:t>
            </w:r>
            <w:r w:rsidRPr="00402545">
              <w:rPr>
                <w:sz w:val="20"/>
                <w:szCs w:val="20"/>
              </w:rPr>
              <w:t xml:space="preserve"> Пересмотр действующего законодательства в сфере лицензионно-разрешительной системы</w:t>
            </w:r>
            <w:r>
              <w:rPr>
                <w:sz w:val="20"/>
                <w:szCs w:val="20"/>
              </w:rPr>
              <w:t xml:space="preserve"> по приоритетам</w:t>
            </w:r>
          </w:p>
          <w:p w:rsidR="00324B13" w:rsidRPr="00402545" w:rsidRDefault="00324B13" w:rsidP="00FE25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B13" w:rsidRPr="00A04FD9" w:rsidRDefault="00A04FD9" w:rsidP="00FE253B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04F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2019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март 2020</w:t>
            </w:r>
            <w:r w:rsidR="000844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76" w:type="dxa"/>
            <w:vMerge/>
          </w:tcPr>
          <w:p w:rsidR="00324B13" w:rsidRPr="00402545" w:rsidRDefault="00324B13" w:rsidP="00916B01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24B13" w:rsidRPr="00402545" w:rsidRDefault="00324B13" w:rsidP="00916B01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24B13" w:rsidRPr="00402545" w:rsidRDefault="00324B13" w:rsidP="00916B01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  <w:vMerge/>
          </w:tcPr>
          <w:p w:rsidR="00324B13" w:rsidRPr="00402545" w:rsidRDefault="00324B13" w:rsidP="00916B01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324B13" w:rsidRPr="00402545" w:rsidRDefault="00324B13" w:rsidP="00916B01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:rsidR="00324B13" w:rsidRPr="00402545" w:rsidRDefault="00324B13" w:rsidP="00FE25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75378">
              <w:rPr>
                <w:sz w:val="20"/>
                <w:szCs w:val="20"/>
              </w:rPr>
              <w:t>0</w:t>
            </w:r>
            <w:r w:rsidRPr="00402545">
              <w:rPr>
                <w:sz w:val="20"/>
                <w:szCs w:val="20"/>
              </w:rPr>
              <w:t>.4.</w:t>
            </w:r>
            <w:r w:rsidRPr="00402545">
              <w:rPr>
                <w:color w:val="000000" w:themeColor="text1"/>
                <w:sz w:val="20"/>
                <w:szCs w:val="20"/>
              </w:rPr>
              <w:t xml:space="preserve"> Разработка методологии оценки эффективности и результативности, объективных экономических показателей на основе расчета полученных выгод–затрат лицензируемы видов деятельности, действий.</w:t>
            </w:r>
          </w:p>
        </w:tc>
        <w:tc>
          <w:tcPr>
            <w:tcW w:w="850" w:type="dxa"/>
          </w:tcPr>
          <w:p w:rsidR="00324B13" w:rsidRPr="00E07EFC" w:rsidRDefault="00324B13" w:rsidP="00FE253B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07E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Ноябрь, 2019</w:t>
            </w:r>
            <w:r w:rsidR="000844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76" w:type="dxa"/>
            <w:vMerge/>
          </w:tcPr>
          <w:p w:rsidR="00324B13" w:rsidRPr="00402545" w:rsidRDefault="00324B13" w:rsidP="00916B01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24B13" w:rsidRPr="00402545" w:rsidRDefault="00324B13" w:rsidP="00916B01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24B13" w:rsidRPr="00402545" w:rsidRDefault="00324B13" w:rsidP="00916B01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  <w:vMerge w:val="restart"/>
          </w:tcPr>
          <w:p w:rsidR="00324B13" w:rsidRPr="00402545" w:rsidRDefault="00324B13" w:rsidP="00A75378">
            <w:pPr>
              <w:tabs>
                <w:tab w:val="left" w:pos="22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75378">
              <w:rPr>
                <w:sz w:val="20"/>
                <w:szCs w:val="20"/>
              </w:rPr>
              <w:t>1</w:t>
            </w:r>
          </w:p>
        </w:tc>
        <w:tc>
          <w:tcPr>
            <w:tcW w:w="1653" w:type="dxa"/>
            <w:vMerge w:val="restart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402545">
              <w:rPr>
                <w:color w:val="000000" w:themeColor="text1"/>
                <w:sz w:val="20"/>
                <w:szCs w:val="20"/>
              </w:rPr>
              <w:t>Инвентаризация  лицензий и разрешений</w:t>
            </w:r>
          </w:p>
        </w:tc>
        <w:tc>
          <w:tcPr>
            <w:tcW w:w="2060" w:type="dxa"/>
          </w:tcPr>
          <w:p w:rsidR="00324B13" w:rsidRPr="00402545" w:rsidRDefault="00324B13" w:rsidP="00FE253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A75378">
              <w:rPr>
                <w:color w:val="000000" w:themeColor="text1"/>
                <w:sz w:val="20"/>
                <w:szCs w:val="20"/>
              </w:rPr>
              <w:t>1</w:t>
            </w:r>
            <w:r w:rsidRPr="00402545">
              <w:rPr>
                <w:color w:val="000000" w:themeColor="text1"/>
                <w:sz w:val="20"/>
                <w:szCs w:val="20"/>
              </w:rPr>
              <w:t>.1.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02545">
              <w:rPr>
                <w:color w:val="000000" w:themeColor="text1"/>
                <w:sz w:val="20"/>
                <w:szCs w:val="20"/>
              </w:rPr>
              <w:t xml:space="preserve">Выявление лицензий, разрешений и других разрешительных документов, либо их подменяющих не </w:t>
            </w:r>
            <w:r>
              <w:rPr>
                <w:color w:val="000000" w:themeColor="text1"/>
                <w:sz w:val="20"/>
                <w:szCs w:val="20"/>
              </w:rPr>
              <w:t>установленных законодательством</w:t>
            </w:r>
            <w:r w:rsidRPr="00402545">
              <w:rPr>
                <w:color w:val="000000" w:themeColor="text1"/>
                <w:sz w:val="20"/>
                <w:szCs w:val="20"/>
              </w:rPr>
              <w:t xml:space="preserve">, </w:t>
            </w:r>
            <w:r w:rsidR="00483D97">
              <w:rPr>
                <w:color w:val="000000" w:themeColor="text1"/>
                <w:sz w:val="20"/>
                <w:szCs w:val="20"/>
              </w:rPr>
              <w:t xml:space="preserve">но выдаваемых органами власти. </w:t>
            </w:r>
          </w:p>
        </w:tc>
        <w:tc>
          <w:tcPr>
            <w:tcW w:w="850" w:type="dxa"/>
            <w:vMerge w:val="restart"/>
          </w:tcPr>
          <w:p w:rsidR="006D537A" w:rsidRDefault="006D537A" w:rsidP="00FE253B">
            <w:pPr>
              <w:tabs>
                <w:tab w:val="left" w:pos="2200"/>
              </w:tabs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декабрь </w:t>
            </w:r>
          </w:p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0254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2019</w:t>
            </w:r>
            <w:r w:rsidR="000844D9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0254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r w:rsidR="000844D9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</w:tcPr>
          <w:p w:rsidR="00324B13" w:rsidRPr="00402545" w:rsidRDefault="00324B13" w:rsidP="00FE253B">
            <w:pPr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402545">
              <w:rPr>
                <w:rFonts w:eastAsia="Times New Roman"/>
                <w:sz w:val="20"/>
                <w:szCs w:val="20"/>
                <w:lang w:eastAsia="ru-RU"/>
              </w:rPr>
              <w:t>В рамках республиканского бюджета, привлеченные средства, средства партнеров по развитию</w:t>
            </w:r>
          </w:p>
        </w:tc>
        <w:tc>
          <w:tcPr>
            <w:tcW w:w="2268" w:type="dxa"/>
            <w:vMerge w:val="restart"/>
          </w:tcPr>
          <w:p w:rsidR="00324B13" w:rsidRPr="00402545" w:rsidRDefault="00324B13" w:rsidP="00FE253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02545">
              <w:rPr>
                <w:color w:val="000000" w:themeColor="text1"/>
                <w:sz w:val="20"/>
                <w:szCs w:val="20"/>
              </w:rPr>
              <w:t xml:space="preserve">Выявление действующих разрешительных документов выдаваемых в нарушение требований законодательства в сфере лицензирования либо их подменяющих </w:t>
            </w:r>
          </w:p>
        </w:tc>
        <w:tc>
          <w:tcPr>
            <w:tcW w:w="1134" w:type="dxa"/>
            <w:vMerge w:val="restart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 xml:space="preserve">МЭ, МВК, ГО лицензиары, </w:t>
            </w:r>
            <w:r>
              <w:rPr>
                <w:sz w:val="20"/>
                <w:szCs w:val="20"/>
              </w:rPr>
              <w:t>(</w:t>
            </w:r>
            <w:r w:rsidRPr="00402545">
              <w:rPr>
                <w:sz w:val="20"/>
                <w:szCs w:val="20"/>
              </w:rPr>
              <w:t>ассоциации</w:t>
            </w:r>
            <w:r>
              <w:rPr>
                <w:sz w:val="20"/>
                <w:szCs w:val="20"/>
              </w:rPr>
              <w:t>)</w:t>
            </w: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  <w:vMerge/>
          </w:tcPr>
          <w:p w:rsidR="00324B13" w:rsidRPr="00402545" w:rsidRDefault="00324B13" w:rsidP="00916B01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60" w:type="dxa"/>
          </w:tcPr>
          <w:p w:rsidR="00324B13" w:rsidRPr="00402545" w:rsidRDefault="00324B13" w:rsidP="00FE253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02545">
              <w:rPr>
                <w:color w:val="000000" w:themeColor="text1"/>
                <w:sz w:val="20"/>
                <w:szCs w:val="20"/>
              </w:rPr>
              <w:t>2</w:t>
            </w:r>
            <w:r w:rsidR="00A75378">
              <w:rPr>
                <w:color w:val="000000" w:themeColor="text1"/>
                <w:sz w:val="20"/>
                <w:szCs w:val="20"/>
              </w:rPr>
              <w:t>1</w:t>
            </w:r>
            <w:r w:rsidRPr="00402545">
              <w:rPr>
                <w:color w:val="000000" w:themeColor="text1"/>
                <w:sz w:val="20"/>
                <w:szCs w:val="20"/>
              </w:rPr>
              <w:t xml:space="preserve">.2.Исключение (отмена) лицензий и разрешений, и их подменяющих не установленных законодательством и не обоснованных в соответствии  с законодательством </w:t>
            </w:r>
          </w:p>
        </w:tc>
        <w:tc>
          <w:tcPr>
            <w:tcW w:w="850" w:type="dxa"/>
            <w:vMerge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24B13" w:rsidRPr="00402545" w:rsidRDefault="00324B13" w:rsidP="00FE253B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24B13" w:rsidRPr="00402545" w:rsidRDefault="00324B13" w:rsidP="00FE253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</w:tcPr>
          <w:p w:rsidR="00324B13" w:rsidRPr="00402545" w:rsidRDefault="00324B13" w:rsidP="00A75378">
            <w:pPr>
              <w:tabs>
                <w:tab w:val="left" w:pos="22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75378">
              <w:rPr>
                <w:sz w:val="20"/>
                <w:szCs w:val="20"/>
              </w:rPr>
              <w:t>2</w:t>
            </w:r>
          </w:p>
        </w:tc>
        <w:tc>
          <w:tcPr>
            <w:tcW w:w="1653" w:type="dxa"/>
          </w:tcPr>
          <w:p w:rsidR="00324B13" w:rsidRPr="00402545" w:rsidRDefault="00483D97" w:rsidP="00FE253B">
            <w:pPr>
              <w:tabs>
                <w:tab w:val="left" w:pos="220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Оптимизация лицензионно-</w:t>
            </w:r>
            <w:r w:rsidR="00324B13" w:rsidRPr="00402545">
              <w:rPr>
                <w:color w:val="000000" w:themeColor="text1"/>
                <w:sz w:val="20"/>
                <w:szCs w:val="20"/>
              </w:rPr>
              <w:t>разрешительной системы</w:t>
            </w:r>
          </w:p>
        </w:tc>
        <w:tc>
          <w:tcPr>
            <w:tcW w:w="2060" w:type="dxa"/>
          </w:tcPr>
          <w:p w:rsidR="00324B13" w:rsidRPr="00402545" w:rsidRDefault="00324B13" w:rsidP="00FE253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02545">
              <w:rPr>
                <w:color w:val="000000" w:themeColor="text1"/>
                <w:sz w:val="20"/>
                <w:szCs w:val="20"/>
              </w:rPr>
              <w:t>Пересмотр действующего законодательства в сфере лицензионного регулирования предпринимательств</w:t>
            </w:r>
            <w:r w:rsidR="00483D97"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850" w:type="dxa"/>
          </w:tcPr>
          <w:p w:rsidR="00324B13" w:rsidRPr="00402545" w:rsidRDefault="00D80550" w:rsidP="00FE253B">
            <w:pPr>
              <w:tabs>
                <w:tab w:val="left" w:pos="2200"/>
              </w:tabs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декабрь 2021</w:t>
            </w:r>
            <w:r w:rsidR="000844D9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r w:rsidR="000844D9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</w:tcPr>
          <w:p w:rsidR="00324B13" w:rsidRPr="00402545" w:rsidRDefault="00324B13" w:rsidP="00FE253B">
            <w:pPr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402545">
              <w:rPr>
                <w:rFonts w:eastAsia="Times New Roman"/>
                <w:sz w:val="20"/>
                <w:szCs w:val="20"/>
                <w:lang w:eastAsia="ru-RU"/>
              </w:rPr>
              <w:t xml:space="preserve">В рамках республиканского бюджета, привлеченные средства, </w:t>
            </w:r>
            <w:r w:rsidRPr="0040254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партнеров по развитию</w:t>
            </w:r>
          </w:p>
        </w:tc>
        <w:tc>
          <w:tcPr>
            <w:tcW w:w="2268" w:type="dxa"/>
          </w:tcPr>
          <w:p w:rsidR="00324B13" w:rsidRPr="00402545" w:rsidRDefault="00324B13" w:rsidP="00FE253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02545">
              <w:rPr>
                <w:color w:val="000000" w:themeColor="text1"/>
                <w:sz w:val="20"/>
                <w:szCs w:val="20"/>
              </w:rPr>
              <w:lastRenderedPageBreak/>
              <w:t xml:space="preserve"> Регламентация порядка проведения пред и пост лицензионных проверок;</w:t>
            </w:r>
          </w:p>
          <w:p w:rsidR="00324B13" w:rsidRPr="00402545" w:rsidRDefault="00324B13" w:rsidP="00FE253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02545">
              <w:rPr>
                <w:color w:val="000000" w:themeColor="text1"/>
                <w:sz w:val="20"/>
                <w:szCs w:val="20"/>
              </w:rPr>
              <w:t xml:space="preserve"> внедрение чек листов лицензионных </w:t>
            </w:r>
            <w:r w:rsidRPr="00402545">
              <w:rPr>
                <w:color w:val="000000" w:themeColor="text1"/>
                <w:sz w:val="20"/>
                <w:szCs w:val="20"/>
              </w:rPr>
              <w:lastRenderedPageBreak/>
              <w:t>проверок</w:t>
            </w:r>
          </w:p>
          <w:p w:rsidR="00324B13" w:rsidRPr="00402545" w:rsidRDefault="00324B13" w:rsidP="00FE253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02545">
              <w:rPr>
                <w:color w:val="000000" w:themeColor="text1"/>
                <w:sz w:val="20"/>
                <w:szCs w:val="20"/>
              </w:rPr>
              <w:t>Определение процедур отзыва, приостановления и возобновления лицензии, в том числе возобновления лицензии по судебному решению;</w:t>
            </w:r>
          </w:p>
          <w:p w:rsidR="00324B13" w:rsidRPr="00402545" w:rsidRDefault="00324B13" w:rsidP="00FE253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02545">
              <w:rPr>
                <w:color w:val="000000" w:themeColor="text1"/>
                <w:sz w:val="20"/>
                <w:szCs w:val="20"/>
              </w:rPr>
              <w:t xml:space="preserve"> Определение порядка формирования стоимости сборов за лицензии и разрешения.</w:t>
            </w:r>
          </w:p>
          <w:p w:rsidR="00324B13" w:rsidRPr="00402545" w:rsidRDefault="00324B13" w:rsidP="00FE253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02545">
              <w:rPr>
                <w:color w:val="000000" w:themeColor="text1"/>
                <w:sz w:val="20"/>
                <w:szCs w:val="20"/>
              </w:rPr>
              <w:t>Введение ограничительных мер по вводу и исключению лицензируемых видов предпринимательской деятельности и разрешений;</w:t>
            </w:r>
          </w:p>
          <w:p w:rsidR="00324B13" w:rsidRPr="00402545" w:rsidRDefault="00324B13" w:rsidP="00FE253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02545">
              <w:rPr>
                <w:color w:val="000000" w:themeColor="text1"/>
                <w:sz w:val="20"/>
                <w:szCs w:val="20"/>
              </w:rPr>
              <w:t xml:space="preserve">  Введение механизма межведомственного  взаимодействия ГКО и лицензиаров</w:t>
            </w:r>
          </w:p>
          <w:p w:rsidR="00324B13" w:rsidRPr="00402545" w:rsidRDefault="00324B13" w:rsidP="00FE253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02545">
              <w:rPr>
                <w:color w:val="000000" w:themeColor="text1"/>
                <w:sz w:val="20"/>
                <w:szCs w:val="20"/>
              </w:rPr>
              <w:t>Законодательное  разграничение регулирующего воздействия технических инспекционных проверок со стороны ГКО на лицензированную деятельность от воздействия  лицензионных проверок;</w:t>
            </w:r>
          </w:p>
          <w:p w:rsidR="00324B13" w:rsidRPr="00402545" w:rsidRDefault="00324B13" w:rsidP="00FE253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02545">
              <w:rPr>
                <w:color w:val="000000" w:themeColor="text1"/>
                <w:sz w:val="20"/>
                <w:szCs w:val="20"/>
              </w:rPr>
              <w:t xml:space="preserve"> Исключение коррупционных проявлений со стороны государственных контролирующих органов и лицензиаров</w:t>
            </w:r>
          </w:p>
        </w:tc>
        <w:tc>
          <w:tcPr>
            <w:tcW w:w="1134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МЭ</w:t>
            </w: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</w:tcPr>
          <w:p w:rsidR="00324B13" w:rsidRPr="00402545" w:rsidRDefault="00324B13" w:rsidP="00A75378">
            <w:pPr>
              <w:tabs>
                <w:tab w:val="left" w:pos="22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A75378">
              <w:rPr>
                <w:sz w:val="20"/>
                <w:szCs w:val="20"/>
              </w:rPr>
              <w:t>3</w:t>
            </w:r>
          </w:p>
        </w:tc>
        <w:tc>
          <w:tcPr>
            <w:tcW w:w="1653" w:type="dxa"/>
          </w:tcPr>
          <w:p w:rsidR="00324B13" w:rsidRPr="00402545" w:rsidRDefault="00324B13" w:rsidP="00FE253B">
            <w:pPr>
              <w:jc w:val="both"/>
              <w:rPr>
                <w:sz w:val="20"/>
                <w:szCs w:val="20"/>
              </w:rPr>
            </w:pPr>
            <w:r w:rsidRPr="006633B8">
              <w:rPr>
                <w:sz w:val="20"/>
                <w:szCs w:val="20"/>
              </w:rPr>
              <w:t>Разработка и внедрение в лицензионное законодательство иных критериев лицензирования видов деятельности,  имеющих иную природу лицензионного регулирования</w:t>
            </w:r>
            <w:r w:rsidRPr="00402545">
              <w:rPr>
                <w:sz w:val="20"/>
                <w:szCs w:val="20"/>
              </w:rPr>
              <w:t>.</w:t>
            </w:r>
          </w:p>
        </w:tc>
        <w:tc>
          <w:tcPr>
            <w:tcW w:w="2060" w:type="dxa"/>
          </w:tcPr>
          <w:p w:rsidR="00324B13" w:rsidRPr="00402545" w:rsidRDefault="00324B13" w:rsidP="00FE253B">
            <w:pPr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 xml:space="preserve">Определить и внести в законодательство критерии отнесения отдельных видов деятельности и экономических сфер таких как: недропользование; управление ограниченными общественными; природными ресурсами; виды деятельности, действия  и операции связанные  контролем объёма и цепочки </w:t>
            </w:r>
            <w:proofErr w:type="spellStart"/>
            <w:r w:rsidRPr="00402545">
              <w:rPr>
                <w:sz w:val="20"/>
                <w:szCs w:val="20"/>
              </w:rPr>
              <w:t>прослеживаемости</w:t>
            </w:r>
            <w:proofErr w:type="spellEnd"/>
            <w:r w:rsidRPr="00402545">
              <w:rPr>
                <w:sz w:val="20"/>
                <w:szCs w:val="20"/>
              </w:rPr>
              <w:t xml:space="preserve"> </w:t>
            </w:r>
            <w:r w:rsidRPr="00402545">
              <w:rPr>
                <w:sz w:val="20"/>
                <w:szCs w:val="20"/>
              </w:rPr>
              <w:lastRenderedPageBreak/>
              <w:t xml:space="preserve">поставок, операций </w:t>
            </w:r>
          </w:p>
        </w:tc>
        <w:tc>
          <w:tcPr>
            <w:tcW w:w="850" w:type="dxa"/>
          </w:tcPr>
          <w:p w:rsidR="0093339B" w:rsidRDefault="0093339B" w:rsidP="00FE253B">
            <w:pPr>
              <w:jc w:val="both"/>
              <w:rPr>
                <w:rStyle w:val="212pt"/>
                <w:rFonts w:eastAsia="Arial"/>
                <w:sz w:val="20"/>
                <w:szCs w:val="20"/>
              </w:rPr>
            </w:pPr>
            <w:r>
              <w:rPr>
                <w:rStyle w:val="212pt"/>
                <w:rFonts w:eastAsia="Arial"/>
                <w:sz w:val="20"/>
                <w:szCs w:val="20"/>
              </w:rPr>
              <w:lastRenderedPageBreak/>
              <w:t xml:space="preserve">сентябрь </w:t>
            </w:r>
            <w:r w:rsidR="00324B13" w:rsidRPr="00402545">
              <w:rPr>
                <w:rStyle w:val="212pt"/>
                <w:rFonts w:eastAsia="Arial"/>
                <w:sz w:val="20"/>
                <w:szCs w:val="20"/>
              </w:rPr>
              <w:t>2019-</w:t>
            </w:r>
            <w:r>
              <w:rPr>
                <w:rStyle w:val="212pt"/>
                <w:rFonts w:eastAsia="Arial"/>
                <w:sz w:val="20"/>
                <w:szCs w:val="20"/>
              </w:rPr>
              <w:t>декабрь</w:t>
            </w:r>
          </w:p>
          <w:p w:rsidR="00324B13" w:rsidRPr="00402545" w:rsidRDefault="00324B13" w:rsidP="00FE253B">
            <w:pPr>
              <w:jc w:val="both"/>
              <w:rPr>
                <w:rStyle w:val="212pt"/>
                <w:rFonts w:eastAsia="Arial"/>
                <w:sz w:val="20"/>
                <w:szCs w:val="20"/>
              </w:rPr>
            </w:pPr>
            <w:r w:rsidRPr="00402545">
              <w:rPr>
                <w:rStyle w:val="212pt"/>
                <w:rFonts w:eastAsia="Arial"/>
                <w:sz w:val="20"/>
                <w:szCs w:val="20"/>
              </w:rPr>
              <w:t>2020</w:t>
            </w:r>
            <w:r w:rsidR="000844D9">
              <w:rPr>
                <w:rStyle w:val="212pt"/>
                <w:rFonts w:eastAsia="Arial"/>
                <w:sz w:val="20"/>
                <w:szCs w:val="20"/>
              </w:rPr>
              <w:t xml:space="preserve"> </w:t>
            </w:r>
            <w:r w:rsidRPr="00402545">
              <w:rPr>
                <w:rStyle w:val="212pt"/>
                <w:rFonts w:eastAsia="Arial"/>
                <w:sz w:val="20"/>
                <w:szCs w:val="20"/>
              </w:rPr>
              <w:t>г</w:t>
            </w:r>
            <w:r w:rsidR="000844D9">
              <w:rPr>
                <w:rStyle w:val="212pt"/>
                <w:rFonts w:eastAsia="Arial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324B13" w:rsidRPr="00402545" w:rsidRDefault="00324B13" w:rsidP="00FE253B">
            <w:pPr>
              <w:jc w:val="both"/>
              <w:rPr>
                <w:rStyle w:val="a4"/>
                <w:rFonts w:eastAsia="Calibri"/>
                <w:color w:val="000000"/>
                <w:sz w:val="20"/>
                <w:szCs w:val="20"/>
                <w:lang w:val="ru-RU"/>
              </w:rPr>
            </w:pPr>
            <w:r w:rsidRPr="00402545">
              <w:rPr>
                <w:rStyle w:val="a4"/>
                <w:rFonts w:eastAsia="Calibri"/>
                <w:color w:val="000000"/>
                <w:sz w:val="20"/>
                <w:szCs w:val="20"/>
                <w:lang w:val="ru-RU"/>
              </w:rPr>
              <w:t>Бюджет, ресурсы партнёров по развитию</w:t>
            </w:r>
          </w:p>
        </w:tc>
        <w:tc>
          <w:tcPr>
            <w:tcW w:w="2268" w:type="dxa"/>
          </w:tcPr>
          <w:p w:rsidR="00324B13" w:rsidRPr="00402545" w:rsidRDefault="00324B13" w:rsidP="00FE253B"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02545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 </w:t>
            </w:r>
            <w:r w:rsidRPr="00402545">
              <w:rPr>
                <w:sz w:val="20"/>
                <w:szCs w:val="20"/>
              </w:rPr>
              <w:t>Определение строгих критериев по введению новых видов лицензий и разрешений.</w:t>
            </w:r>
            <w:r w:rsidRPr="00402545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 </w:t>
            </w:r>
          </w:p>
          <w:p w:rsidR="00324B13" w:rsidRPr="00402545" w:rsidRDefault="00324B13" w:rsidP="00FE253B"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02545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 Повышение результативности регулирования видов деятельности в отношении, которых ранее использовалась меры административного воздействия, давления основанного на требованиях, не учитывающих специфику деятельности, действий, операций. </w:t>
            </w:r>
            <w:r w:rsidRPr="00402545">
              <w:rPr>
                <w:rFonts w:eastAsia="Times New Roman"/>
                <w:bCs/>
                <w:color w:val="000000"/>
                <w:sz w:val="20"/>
                <w:szCs w:val="20"/>
              </w:rPr>
              <w:lastRenderedPageBreak/>
              <w:t>Сокращение дискреционных действий лицензиаров и коррупционных рисков.</w:t>
            </w:r>
          </w:p>
        </w:tc>
        <w:tc>
          <w:tcPr>
            <w:tcW w:w="1134" w:type="dxa"/>
          </w:tcPr>
          <w:p w:rsidR="00324B13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lastRenderedPageBreak/>
              <w:t xml:space="preserve">МЭ, ГКПЭН, МВД, ГТС ГКНБ, </w:t>
            </w:r>
            <w:r>
              <w:rPr>
                <w:sz w:val="20"/>
                <w:szCs w:val="20"/>
              </w:rPr>
              <w:t>ОМСУ</w:t>
            </w:r>
            <w:r w:rsidRPr="0040254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МСХППМ</w:t>
            </w:r>
          </w:p>
          <w:p w:rsidR="00324B13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</w:tcPr>
          <w:p w:rsidR="00324B13" w:rsidRPr="00402545" w:rsidRDefault="00324B13" w:rsidP="00A75378">
            <w:pPr>
              <w:tabs>
                <w:tab w:val="left" w:pos="2200"/>
              </w:tabs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lastRenderedPageBreak/>
              <w:t>2</w:t>
            </w:r>
            <w:r w:rsidR="00A75378">
              <w:rPr>
                <w:sz w:val="20"/>
                <w:szCs w:val="20"/>
              </w:rPr>
              <w:t>4</w:t>
            </w:r>
          </w:p>
        </w:tc>
        <w:tc>
          <w:tcPr>
            <w:tcW w:w="1653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402545">
              <w:rPr>
                <w:color w:val="000000" w:themeColor="text1"/>
                <w:sz w:val="20"/>
                <w:szCs w:val="20"/>
              </w:rPr>
              <w:t>Взаимное признание лицензий и разрешений в странах Союза</w:t>
            </w:r>
          </w:p>
        </w:tc>
        <w:tc>
          <w:tcPr>
            <w:tcW w:w="2060" w:type="dxa"/>
          </w:tcPr>
          <w:p w:rsidR="00324B13" w:rsidRPr="00402545" w:rsidRDefault="00324B13" w:rsidP="00FE253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02545">
              <w:rPr>
                <w:color w:val="000000" w:themeColor="text1"/>
                <w:sz w:val="20"/>
                <w:szCs w:val="20"/>
              </w:rPr>
              <w:t>Инициирование на уровне ЕЭК разработки актов о порядке и процедурах взаимного признания лицензий и разрешений на основе электронных реестров.</w:t>
            </w:r>
          </w:p>
        </w:tc>
        <w:tc>
          <w:tcPr>
            <w:tcW w:w="850" w:type="dxa"/>
          </w:tcPr>
          <w:p w:rsidR="00324B13" w:rsidRPr="00402545" w:rsidRDefault="00151F6F" w:rsidP="00FE253B">
            <w:pPr>
              <w:tabs>
                <w:tab w:val="left" w:pos="2200"/>
              </w:tabs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декабрь</w:t>
            </w:r>
            <w:r w:rsidR="0093339B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2</w:t>
            </w:r>
            <w:r w:rsidR="00324B13" w:rsidRPr="00402545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021</w:t>
            </w:r>
            <w:r w:rsidR="00483D97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76" w:type="dxa"/>
          </w:tcPr>
          <w:p w:rsidR="00324B13" w:rsidRPr="00402545" w:rsidRDefault="00324B13" w:rsidP="00FE253B">
            <w:pPr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402545">
              <w:rPr>
                <w:rFonts w:eastAsia="Times New Roman"/>
                <w:sz w:val="20"/>
                <w:szCs w:val="20"/>
                <w:lang w:eastAsia="ru-RU"/>
              </w:rPr>
              <w:t>В рамках республиканского бюджета, привлеченные средства, средства партнеров по развитию</w:t>
            </w:r>
          </w:p>
        </w:tc>
        <w:tc>
          <w:tcPr>
            <w:tcW w:w="2268" w:type="dxa"/>
          </w:tcPr>
          <w:p w:rsidR="00324B13" w:rsidRPr="00402545" w:rsidRDefault="00324B13" w:rsidP="00FE253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02545">
              <w:rPr>
                <w:color w:val="000000" w:themeColor="text1"/>
                <w:sz w:val="20"/>
                <w:szCs w:val="20"/>
              </w:rPr>
              <w:t>Взаимное устранение барьеров для входа компаний на рынки стран Союза.</w:t>
            </w:r>
          </w:p>
        </w:tc>
        <w:tc>
          <w:tcPr>
            <w:tcW w:w="1134" w:type="dxa"/>
          </w:tcPr>
          <w:p w:rsidR="00324B13" w:rsidRPr="005349BA" w:rsidRDefault="00324B13" w:rsidP="00BF54BB">
            <w:pPr>
              <w:spacing w:after="240"/>
              <w:jc w:val="both"/>
              <w:outlineLvl w:val="1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МЭ,</w:t>
            </w:r>
            <w:r w:rsidR="00BF54BB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02545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ГО лицензиары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, МИД, (а</w:t>
            </w:r>
            <w:r w:rsidRPr="00402545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ссоциации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324B13" w:rsidRPr="00402545" w:rsidTr="00BA52B8">
        <w:trPr>
          <w:trHeight w:val="1150"/>
        </w:trPr>
        <w:tc>
          <w:tcPr>
            <w:tcW w:w="540" w:type="dxa"/>
            <w:vMerge w:val="restart"/>
          </w:tcPr>
          <w:p w:rsidR="00324B13" w:rsidRPr="00402545" w:rsidRDefault="00324B13" w:rsidP="00BA52B8">
            <w:pPr>
              <w:tabs>
                <w:tab w:val="left" w:pos="22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F37E6">
              <w:rPr>
                <w:sz w:val="20"/>
                <w:szCs w:val="20"/>
              </w:rPr>
              <w:t>5</w:t>
            </w:r>
          </w:p>
        </w:tc>
        <w:tc>
          <w:tcPr>
            <w:tcW w:w="1653" w:type="dxa"/>
            <w:vMerge w:val="restart"/>
          </w:tcPr>
          <w:p w:rsidR="00324B13" w:rsidRPr="0011334A" w:rsidRDefault="00324B13" w:rsidP="00FE253B">
            <w:pPr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 xml:space="preserve">Обеспечение </w:t>
            </w:r>
            <w:proofErr w:type="spellStart"/>
            <w:r w:rsidRPr="00402545">
              <w:rPr>
                <w:sz w:val="20"/>
                <w:szCs w:val="20"/>
              </w:rPr>
              <w:t>цифровизации</w:t>
            </w:r>
            <w:proofErr w:type="spellEnd"/>
            <w:r w:rsidRPr="00402545">
              <w:rPr>
                <w:sz w:val="20"/>
                <w:szCs w:val="20"/>
              </w:rPr>
              <w:t xml:space="preserve"> лицензионного </w:t>
            </w:r>
            <w:r w:rsidRPr="0011334A">
              <w:rPr>
                <w:sz w:val="20"/>
                <w:szCs w:val="20"/>
              </w:rPr>
              <w:t>регулирования.</w:t>
            </w:r>
          </w:p>
          <w:p w:rsidR="00324B13" w:rsidRPr="0011334A" w:rsidRDefault="00324B13" w:rsidP="00FE253B">
            <w:pPr>
              <w:jc w:val="both"/>
              <w:rPr>
                <w:sz w:val="20"/>
                <w:szCs w:val="20"/>
              </w:rPr>
            </w:pPr>
            <w:r w:rsidRPr="0011334A">
              <w:rPr>
                <w:sz w:val="20"/>
                <w:szCs w:val="20"/>
              </w:rPr>
              <w:t>Автоматизация выдачи лицензий и разрешений и внедрение единой информационной базы лицензиатов и лицензиаров.</w:t>
            </w:r>
          </w:p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060" w:type="dxa"/>
          </w:tcPr>
          <w:p w:rsidR="00324B13" w:rsidRPr="00402545" w:rsidRDefault="00324B13" w:rsidP="00FE253B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3F37E6">
              <w:rPr>
                <w:rFonts w:eastAsia="Times New Roman"/>
                <w:sz w:val="20"/>
                <w:szCs w:val="20"/>
              </w:rPr>
              <w:t>5</w:t>
            </w:r>
            <w:r w:rsidRPr="00402545">
              <w:rPr>
                <w:rFonts w:eastAsia="Times New Roman"/>
                <w:sz w:val="20"/>
                <w:szCs w:val="20"/>
              </w:rPr>
              <w:t>.1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Pr="00402545">
              <w:rPr>
                <w:rFonts w:eastAsia="Times New Roman"/>
                <w:sz w:val="20"/>
                <w:szCs w:val="20"/>
              </w:rPr>
              <w:t xml:space="preserve"> Создание единой открытой информационной базы лицензиатов и лицензиаров, </w:t>
            </w:r>
          </w:p>
        </w:tc>
        <w:tc>
          <w:tcPr>
            <w:tcW w:w="850" w:type="dxa"/>
          </w:tcPr>
          <w:p w:rsidR="00324B13" w:rsidRPr="00402545" w:rsidRDefault="00151F6F" w:rsidP="00FE253B">
            <w:pPr>
              <w:jc w:val="both"/>
              <w:rPr>
                <w:rStyle w:val="212pt"/>
                <w:rFonts w:eastAsia="Arial"/>
                <w:sz w:val="20"/>
                <w:szCs w:val="20"/>
              </w:rPr>
            </w:pPr>
            <w:r>
              <w:rPr>
                <w:rStyle w:val="212pt"/>
                <w:rFonts w:eastAsia="Arial"/>
                <w:sz w:val="20"/>
                <w:szCs w:val="20"/>
              </w:rPr>
              <w:t>ноябрь</w:t>
            </w:r>
            <w:r w:rsidR="00483D97">
              <w:rPr>
                <w:rStyle w:val="212pt"/>
                <w:rFonts w:eastAsia="Arial"/>
                <w:sz w:val="20"/>
                <w:szCs w:val="20"/>
              </w:rPr>
              <w:t>2019 г.</w:t>
            </w:r>
          </w:p>
        </w:tc>
        <w:tc>
          <w:tcPr>
            <w:tcW w:w="1276" w:type="dxa"/>
          </w:tcPr>
          <w:p w:rsidR="00324B13" w:rsidRPr="005E39D5" w:rsidRDefault="00324B13" w:rsidP="00FE253B">
            <w:pPr>
              <w:jc w:val="both"/>
              <w:rPr>
                <w:rStyle w:val="a4"/>
                <w:rFonts w:eastAsia="Calibri"/>
                <w:color w:val="000000"/>
                <w:sz w:val="20"/>
                <w:szCs w:val="20"/>
                <w:lang w:val="ru-RU"/>
              </w:rPr>
            </w:pPr>
            <w:r w:rsidRPr="00F86E8B">
              <w:rPr>
                <w:rStyle w:val="a4"/>
                <w:rFonts w:eastAsia="Calibri"/>
                <w:color w:val="000000"/>
                <w:sz w:val="20"/>
                <w:szCs w:val="20"/>
                <w:lang w:val="ru-RU"/>
              </w:rPr>
              <w:t>Бюджет</w:t>
            </w:r>
            <w:r>
              <w:rPr>
                <w:rStyle w:val="a4"/>
                <w:rFonts w:eastAsia="Calibri"/>
                <w:color w:val="000000"/>
                <w:sz w:val="20"/>
                <w:szCs w:val="20"/>
                <w:lang w:val="ru-RU"/>
              </w:rPr>
              <w:t>, привлеченные средства</w:t>
            </w:r>
          </w:p>
        </w:tc>
        <w:tc>
          <w:tcPr>
            <w:tcW w:w="2268" w:type="dxa"/>
            <w:vMerge w:val="restart"/>
          </w:tcPr>
          <w:p w:rsidR="00324B13" w:rsidRPr="006B3527" w:rsidRDefault="00324B13" w:rsidP="00FE253B">
            <w:pPr>
              <w:jc w:val="both"/>
              <w:rPr>
                <w:sz w:val="20"/>
                <w:szCs w:val="20"/>
              </w:rPr>
            </w:pPr>
            <w:r w:rsidRPr="006B3527">
              <w:rPr>
                <w:sz w:val="20"/>
                <w:szCs w:val="20"/>
              </w:rPr>
              <w:t xml:space="preserve">Снижение временных и финансовых затрат на </w:t>
            </w:r>
            <w:r w:rsidR="00D22EE7" w:rsidRPr="006B3527">
              <w:rPr>
                <w:sz w:val="20"/>
                <w:szCs w:val="20"/>
              </w:rPr>
              <w:t xml:space="preserve">30% на </w:t>
            </w:r>
            <w:r w:rsidRPr="006B3527">
              <w:rPr>
                <w:sz w:val="20"/>
                <w:szCs w:val="20"/>
              </w:rPr>
              <w:t xml:space="preserve">предоставление требуемых документов </w:t>
            </w:r>
            <w:r w:rsidR="008567A8" w:rsidRPr="006B3527">
              <w:rPr>
                <w:sz w:val="20"/>
                <w:szCs w:val="20"/>
              </w:rPr>
              <w:t xml:space="preserve">20% </w:t>
            </w:r>
            <w:r w:rsidRPr="006B3527">
              <w:rPr>
                <w:sz w:val="20"/>
                <w:szCs w:val="20"/>
              </w:rPr>
              <w:t>количества предоставляемых документов при получении лицензий, а также сроков рассмотрения, уровня коррупционных проявлений со стороны лицензиаров.</w:t>
            </w:r>
            <w:r w:rsidR="009C4091" w:rsidRPr="006B3527">
              <w:rPr>
                <w:sz w:val="20"/>
                <w:szCs w:val="20"/>
              </w:rPr>
              <w:t xml:space="preserve"> </w:t>
            </w:r>
            <w:r w:rsidRPr="006B3527">
              <w:rPr>
                <w:sz w:val="20"/>
                <w:szCs w:val="20"/>
              </w:rPr>
              <w:t xml:space="preserve">Сокращение и исключение коррупционных рисков связанных с истребованием дополнительных документов информации, затягиванием времени принятием субъективных решений. </w:t>
            </w:r>
          </w:p>
          <w:p w:rsidR="00324B13" w:rsidRPr="006B3527" w:rsidRDefault="00324B13" w:rsidP="00FE253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B3527">
              <w:rPr>
                <w:sz w:val="20"/>
                <w:szCs w:val="20"/>
              </w:rPr>
              <w:t>Создание единой адаптивной для всех пользователей (стран ЕАЭС) и получателей информации о субъектах лицензионной деятельности.</w:t>
            </w:r>
          </w:p>
        </w:tc>
        <w:tc>
          <w:tcPr>
            <w:tcW w:w="1134" w:type="dxa"/>
            <w:vMerge w:val="restart"/>
          </w:tcPr>
          <w:p w:rsidR="00324B13" w:rsidRDefault="00324B13" w:rsidP="00BF54BB">
            <w:pPr>
              <w:spacing w:after="240"/>
              <w:jc w:val="both"/>
              <w:outlineLvl w:val="1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ГКИТС, </w:t>
            </w:r>
            <w:r w:rsidRPr="004025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МЭ, ГО лицензиары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ГП «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Тундук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(а</w:t>
            </w:r>
            <w:r w:rsidRPr="00402545">
              <w:rPr>
                <w:rFonts w:eastAsia="Times New Roman"/>
                <w:bCs/>
                <w:sz w:val="20"/>
                <w:szCs w:val="20"/>
                <w:lang w:eastAsia="ru-RU"/>
              </w:rPr>
              <w:t>ссоциации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324B13" w:rsidRPr="00402545" w:rsidTr="00916B01">
        <w:trPr>
          <w:trHeight w:val="1150"/>
        </w:trPr>
        <w:tc>
          <w:tcPr>
            <w:tcW w:w="540" w:type="dxa"/>
            <w:vMerge/>
          </w:tcPr>
          <w:p w:rsidR="00324B13" w:rsidRDefault="00324B13" w:rsidP="00BA52B8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324B13" w:rsidRPr="00402545" w:rsidRDefault="00324B13" w:rsidP="00BA52B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:rsidR="00324B13" w:rsidRPr="00402545" w:rsidRDefault="00324B13" w:rsidP="00FE253B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3F37E6">
              <w:rPr>
                <w:rFonts w:eastAsia="Times New Roman"/>
                <w:sz w:val="20"/>
                <w:szCs w:val="20"/>
              </w:rPr>
              <w:t>5</w:t>
            </w:r>
            <w:r w:rsidRPr="00402545">
              <w:rPr>
                <w:rFonts w:eastAsia="Times New Roman"/>
                <w:sz w:val="20"/>
                <w:szCs w:val="20"/>
              </w:rPr>
              <w:t>.2.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402545">
              <w:rPr>
                <w:rFonts w:eastAsia="Times New Roman"/>
                <w:sz w:val="20"/>
                <w:szCs w:val="20"/>
              </w:rPr>
              <w:t>Ведение Электронного Реестра выданных, отозванных, приостановленных лицензий и разрешений, доступного для других государственных органов (в т.ч других стран) и потребителей (граждан).</w:t>
            </w:r>
          </w:p>
        </w:tc>
        <w:tc>
          <w:tcPr>
            <w:tcW w:w="850" w:type="dxa"/>
          </w:tcPr>
          <w:p w:rsidR="00324B13" w:rsidRPr="00402545" w:rsidRDefault="004D72A8" w:rsidP="00FE253B">
            <w:pPr>
              <w:jc w:val="both"/>
              <w:rPr>
                <w:rStyle w:val="212pt"/>
                <w:rFonts w:eastAsia="Arial"/>
                <w:sz w:val="20"/>
                <w:szCs w:val="20"/>
              </w:rPr>
            </w:pPr>
            <w:r>
              <w:rPr>
                <w:rStyle w:val="212pt"/>
                <w:rFonts w:eastAsia="Arial"/>
                <w:sz w:val="20"/>
                <w:szCs w:val="20"/>
              </w:rPr>
              <w:t>ноябрь</w:t>
            </w:r>
            <w:r w:rsidR="00324B13" w:rsidRPr="00402545">
              <w:rPr>
                <w:rStyle w:val="212pt"/>
                <w:rFonts w:eastAsia="Arial"/>
                <w:sz w:val="20"/>
                <w:szCs w:val="20"/>
              </w:rPr>
              <w:t xml:space="preserve"> 20</w:t>
            </w:r>
            <w:r w:rsidR="00151F6F">
              <w:rPr>
                <w:rStyle w:val="212pt"/>
                <w:rFonts w:eastAsia="Arial"/>
                <w:sz w:val="20"/>
                <w:szCs w:val="20"/>
              </w:rPr>
              <w:t>19</w:t>
            </w:r>
            <w:r w:rsidR="00483D97">
              <w:rPr>
                <w:rStyle w:val="212pt"/>
                <w:rFonts w:eastAsia="Arial"/>
                <w:sz w:val="20"/>
                <w:szCs w:val="20"/>
              </w:rPr>
              <w:t xml:space="preserve"> </w:t>
            </w:r>
            <w:r w:rsidR="00324B13" w:rsidRPr="00402545">
              <w:rPr>
                <w:rStyle w:val="212pt"/>
                <w:rFonts w:eastAsia="Arial"/>
                <w:sz w:val="20"/>
                <w:szCs w:val="20"/>
              </w:rPr>
              <w:t>г</w:t>
            </w:r>
            <w:r w:rsidR="00483D97">
              <w:rPr>
                <w:rStyle w:val="212pt"/>
                <w:rFonts w:eastAsia="Arial"/>
                <w:sz w:val="20"/>
                <w:szCs w:val="20"/>
              </w:rPr>
              <w:t>.</w:t>
            </w:r>
          </w:p>
          <w:p w:rsidR="00324B13" w:rsidRPr="00402545" w:rsidRDefault="00324B13" w:rsidP="00FE253B">
            <w:pPr>
              <w:jc w:val="both"/>
              <w:rPr>
                <w:rStyle w:val="212pt"/>
                <w:rFonts w:eastAsia="Arial"/>
                <w:sz w:val="20"/>
                <w:szCs w:val="20"/>
              </w:rPr>
            </w:pPr>
          </w:p>
          <w:p w:rsidR="00324B13" w:rsidRPr="00402545" w:rsidRDefault="00324B13" w:rsidP="00FE253B">
            <w:pPr>
              <w:jc w:val="both"/>
              <w:rPr>
                <w:rStyle w:val="212pt"/>
                <w:rFonts w:eastAsia="Arial"/>
                <w:sz w:val="20"/>
                <w:szCs w:val="20"/>
              </w:rPr>
            </w:pPr>
          </w:p>
          <w:p w:rsidR="00324B13" w:rsidRPr="00402545" w:rsidRDefault="00324B13" w:rsidP="00FE253B">
            <w:pPr>
              <w:jc w:val="both"/>
              <w:rPr>
                <w:rStyle w:val="212pt"/>
                <w:rFonts w:eastAsia="Arial"/>
                <w:sz w:val="20"/>
                <w:szCs w:val="20"/>
              </w:rPr>
            </w:pPr>
          </w:p>
          <w:p w:rsidR="00324B13" w:rsidRPr="00402545" w:rsidRDefault="00324B13" w:rsidP="00FE253B">
            <w:pPr>
              <w:jc w:val="both"/>
              <w:rPr>
                <w:rStyle w:val="212pt"/>
                <w:rFonts w:eastAsia="Arial"/>
                <w:sz w:val="20"/>
                <w:szCs w:val="20"/>
              </w:rPr>
            </w:pPr>
          </w:p>
          <w:p w:rsidR="00324B13" w:rsidRPr="00402545" w:rsidRDefault="00324B13" w:rsidP="00FE253B">
            <w:pPr>
              <w:jc w:val="both"/>
              <w:rPr>
                <w:rStyle w:val="212pt"/>
                <w:rFonts w:eastAsia="Arial"/>
                <w:sz w:val="20"/>
                <w:szCs w:val="20"/>
              </w:rPr>
            </w:pPr>
          </w:p>
          <w:p w:rsidR="00324B13" w:rsidRPr="00402545" w:rsidRDefault="00324B13" w:rsidP="00FE253B">
            <w:pPr>
              <w:jc w:val="both"/>
              <w:rPr>
                <w:rStyle w:val="212pt"/>
                <w:rFonts w:eastAsia="Arial"/>
                <w:sz w:val="20"/>
                <w:szCs w:val="20"/>
              </w:rPr>
            </w:pPr>
          </w:p>
          <w:p w:rsidR="00324B13" w:rsidRPr="00402545" w:rsidRDefault="00324B13" w:rsidP="00FE253B">
            <w:pPr>
              <w:jc w:val="both"/>
              <w:rPr>
                <w:rStyle w:val="212pt"/>
                <w:rFonts w:eastAsia="Arial"/>
                <w:sz w:val="20"/>
                <w:szCs w:val="20"/>
              </w:rPr>
            </w:pPr>
          </w:p>
          <w:p w:rsidR="00324B13" w:rsidRPr="00402545" w:rsidRDefault="00324B13" w:rsidP="00FE253B">
            <w:pPr>
              <w:jc w:val="both"/>
              <w:rPr>
                <w:rStyle w:val="212pt"/>
                <w:rFonts w:eastAsia="Arial"/>
                <w:sz w:val="20"/>
                <w:szCs w:val="20"/>
              </w:rPr>
            </w:pPr>
          </w:p>
          <w:p w:rsidR="00324B13" w:rsidRPr="00402545" w:rsidRDefault="00324B13" w:rsidP="00FE253B">
            <w:pPr>
              <w:jc w:val="both"/>
              <w:rPr>
                <w:rStyle w:val="212pt"/>
                <w:rFonts w:eastAsia="Arial"/>
                <w:sz w:val="20"/>
                <w:szCs w:val="20"/>
              </w:rPr>
            </w:pPr>
          </w:p>
          <w:p w:rsidR="00324B13" w:rsidRPr="00402545" w:rsidRDefault="00324B13" w:rsidP="00FE253B">
            <w:pPr>
              <w:jc w:val="both"/>
              <w:rPr>
                <w:rStyle w:val="212pt"/>
                <w:rFonts w:eastAsia="Arial"/>
                <w:sz w:val="20"/>
                <w:szCs w:val="20"/>
              </w:rPr>
            </w:pPr>
          </w:p>
          <w:p w:rsidR="00324B13" w:rsidRPr="00402545" w:rsidRDefault="00324B13" w:rsidP="00FE253B">
            <w:pPr>
              <w:jc w:val="both"/>
              <w:rPr>
                <w:rStyle w:val="212pt"/>
                <w:rFonts w:eastAsia="Arial"/>
                <w:sz w:val="20"/>
                <w:szCs w:val="20"/>
              </w:rPr>
            </w:pPr>
          </w:p>
          <w:p w:rsidR="00324B13" w:rsidRPr="00402545" w:rsidRDefault="00324B13" w:rsidP="00FE253B">
            <w:pPr>
              <w:jc w:val="both"/>
              <w:rPr>
                <w:rStyle w:val="212pt"/>
                <w:rFonts w:eastAsia="Arial"/>
                <w:sz w:val="20"/>
                <w:szCs w:val="20"/>
              </w:rPr>
            </w:pPr>
          </w:p>
          <w:p w:rsidR="00324B13" w:rsidRPr="00402545" w:rsidRDefault="00324B13" w:rsidP="00FE253B">
            <w:pPr>
              <w:jc w:val="both"/>
              <w:rPr>
                <w:rStyle w:val="212pt"/>
                <w:rFonts w:eastAsia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4B13" w:rsidRPr="00402545" w:rsidRDefault="00324B13" w:rsidP="00FE253B">
            <w:pPr>
              <w:jc w:val="both"/>
              <w:rPr>
                <w:rStyle w:val="a4"/>
                <w:rFonts w:eastAsia="Calibri"/>
                <w:color w:val="000000"/>
                <w:sz w:val="20"/>
                <w:szCs w:val="20"/>
                <w:lang w:val="ru-RU"/>
              </w:rPr>
            </w:pPr>
            <w:r w:rsidRPr="00402545">
              <w:rPr>
                <w:rStyle w:val="a4"/>
                <w:rFonts w:eastAsia="Calibri"/>
                <w:color w:val="000000"/>
                <w:sz w:val="20"/>
                <w:szCs w:val="20"/>
                <w:lang w:val="ru-RU"/>
              </w:rPr>
              <w:t>Бюджет</w:t>
            </w:r>
          </w:p>
        </w:tc>
        <w:tc>
          <w:tcPr>
            <w:tcW w:w="2268" w:type="dxa"/>
            <w:vMerge/>
          </w:tcPr>
          <w:p w:rsidR="00324B13" w:rsidRPr="00402545" w:rsidRDefault="00324B13" w:rsidP="00BA52B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24B13" w:rsidRDefault="00324B13" w:rsidP="00BA52B8">
            <w:pPr>
              <w:spacing w:before="200" w:after="240"/>
              <w:outlineLvl w:val="1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24B13" w:rsidRPr="00402545" w:rsidTr="00916B01">
        <w:trPr>
          <w:trHeight w:val="1150"/>
        </w:trPr>
        <w:tc>
          <w:tcPr>
            <w:tcW w:w="540" w:type="dxa"/>
            <w:vMerge/>
          </w:tcPr>
          <w:p w:rsidR="00324B13" w:rsidRDefault="00324B13" w:rsidP="00BA52B8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324B13" w:rsidRPr="00402545" w:rsidRDefault="00324B13" w:rsidP="00BA52B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:rsidR="00324B13" w:rsidRPr="009C4091" w:rsidRDefault="00324B13" w:rsidP="00FE253B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3F37E6">
              <w:rPr>
                <w:rFonts w:eastAsia="Times New Roman"/>
                <w:sz w:val="20"/>
                <w:szCs w:val="20"/>
              </w:rPr>
              <w:t>5</w:t>
            </w:r>
            <w:r w:rsidRPr="00402545">
              <w:rPr>
                <w:rFonts w:eastAsia="Times New Roman"/>
                <w:sz w:val="20"/>
                <w:szCs w:val="20"/>
              </w:rPr>
              <w:t xml:space="preserve">.3. Обеспечение межведомственного взаимодействия между органами власти, являющимися держателями запрашиваемой информации о </w:t>
            </w:r>
            <w:r w:rsidRPr="00084D6F">
              <w:rPr>
                <w:rFonts w:eastAsia="Times New Roman"/>
                <w:sz w:val="20"/>
                <w:szCs w:val="20"/>
              </w:rPr>
              <w:t>соискателе лицензии</w:t>
            </w:r>
            <w:r w:rsidR="009C4091" w:rsidRPr="00084D6F">
              <w:rPr>
                <w:rFonts w:eastAsia="Times New Roman"/>
                <w:sz w:val="20"/>
                <w:szCs w:val="20"/>
              </w:rPr>
              <w:t xml:space="preserve"> по модели «</w:t>
            </w:r>
            <w:r w:rsidR="009C4091" w:rsidRPr="00084D6F">
              <w:rPr>
                <w:rFonts w:eastAsia="Times New Roman"/>
                <w:sz w:val="20"/>
                <w:szCs w:val="20"/>
                <w:lang w:val="en-US"/>
              </w:rPr>
              <w:t>G</w:t>
            </w:r>
            <w:r w:rsidR="009C4091" w:rsidRPr="00084D6F">
              <w:rPr>
                <w:rFonts w:eastAsia="Times New Roman"/>
                <w:sz w:val="20"/>
                <w:szCs w:val="20"/>
              </w:rPr>
              <w:t xml:space="preserve">» </w:t>
            </w:r>
            <w:r w:rsidR="009C4091" w:rsidRPr="00084D6F">
              <w:rPr>
                <w:rFonts w:eastAsia="Times New Roman"/>
                <w:sz w:val="20"/>
                <w:szCs w:val="20"/>
                <w:lang w:val="en-US"/>
              </w:rPr>
              <w:t>to</w:t>
            </w:r>
            <w:r w:rsidR="009C4091" w:rsidRPr="00084D6F">
              <w:rPr>
                <w:rFonts w:eastAsia="Times New Roman"/>
                <w:sz w:val="20"/>
                <w:szCs w:val="20"/>
              </w:rPr>
              <w:t xml:space="preserve"> «</w:t>
            </w:r>
            <w:r w:rsidR="009C4091" w:rsidRPr="00084D6F">
              <w:rPr>
                <w:rFonts w:eastAsia="Times New Roman"/>
                <w:sz w:val="20"/>
                <w:szCs w:val="20"/>
                <w:lang w:val="en-US"/>
              </w:rPr>
              <w:t>G</w:t>
            </w:r>
            <w:r w:rsidR="009C4091" w:rsidRPr="00084D6F">
              <w:rPr>
                <w:rFonts w:eastAsia="Times New Roman"/>
                <w:sz w:val="20"/>
                <w:szCs w:val="20"/>
              </w:rPr>
              <w:t>» и «</w:t>
            </w:r>
            <w:r w:rsidR="009C4091" w:rsidRPr="00084D6F">
              <w:rPr>
                <w:rFonts w:eastAsia="Times New Roman"/>
                <w:sz w:val="20"/>
                <w:szCs w:val="20"/>
                <w:lang w:val="en-US"/>
              </w:rPr>
              <w:t>B</w:t>
            </w:r>
            <w:r w:rsidR="009C4091" w:rsidRPr="00084D6F">
              <w:rPr>
                <w:rFonts w:eastAsia="Times New Roman"/>
                <w:sz w:val="20"/>
                <w:szCs w:val="20"/>
              </w:rPr>
              <w:t xml:space="preserve">» </w:t>
            </w:r>
            <w:r w:rsidR="009C4091" w:rsidRPr="00084D6F">
              <w:rPr>
                <w:rFonts w:eastAsia="Times New Roman"/>
                <w:sz w:val="20"/>
                <w:szCs w:val="20"/>
                <w:lang w:val="en-US"/>
              </w:rPr>
              <w:t>to</w:t>
            </w:r>
            <w:r w:rsidR="009C4091" w:rsidRPr="00084D6F">
              <w:rPr>
                <w:rFonts w:eastAsia="Times New Roman"/>
                <w:sz w:val="20"/>
                <w:szCs w:val="20"/>
              </w:rPr>
              <w:t xml:space="preserve"> «</w:t>
            </w:r>
            <w:r w:rsidR="009C4091" w:rsidRPr="00084D6F">
              <w:rPr>
                <w:rFonts w:eastAsia="Times New Roman"/>
                <w:sz w:val="20"/>
                <w:szCs w:val="20"/>
                <w:lang w:val="en-US"/>
              </w:rPr>
              <w:t>G</w:t>
            </w:r>
            <w:r w:rsidR="009C4091" w:rsidRPr="00084D6F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324B13" w:rsidRPr="00402545" w:rsidRDefault="00084D6F" w:rsidP="00FE253B">
            <w:pPr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Style w:val="212pt"/>
                <w:rFonts w:eastAsia="Arial"/>
                <w:sz w:val="20"/>
                <w:szCs w:val="20"/>
              </w:rPr>
              <w:t>ноябрь</w:t>
            </w:r>
            <w:r w:rsidR="00324B13">
              <w:rPr>
                <w:rStyle w:val="212pt"/>
                <w:rFonts w:eastAsia="Arial"/>
                <w:sz w:val="20"/>
                <w:szCs w:val="20"/>
              </w:rPr>
              <w:t xml:space="preserve"> 2020</w:t>
            </w:r>
            <w:r w:rsidR="00483D97">
              <w:rPr>
                <w:rStyle w:val="212pt"/>
                <w:rFonts w:eastAsia="Arial"/>
                <w:sz w:val="20"/>
                <w:szCs w:val="20"/>
              </w:rPr>
              <w:t xml:space="preserve"> </w:t>
            </w:r>
            <w:r w:rsidR="00324B13">
              <w:rPr>
                <w:rStyle w:val="212pt"/>
                <w:rFonts w:eastAsia="Arial"/>
                <w:sz w:val="20"/>
                <w:szCs w:val="20"/>
              </w:rPr>
              <w:t>г.</w:t>
            </w:r>
          </w:p>
        </w:tc>
        <w:tc>
          <w:tcPr>
            <w:tcW w:w="1276" w:type="dxa"/>
          </w:tcPr>
          <w:p w:rsidR="00324B13" w:rsidRPr="00402545" w:rsidRDefault="00324B13" w:rsidP="00FE253B">
            <w:pPr>
              <w:jc w:val="both"/>
              <w:rPr>
                <w:rStyle w:val="a4"/>
                <w:rFonts w:eastAsia="Calibri"/>
                <w:color w:val="000000"/>
                <w:sz w:val="20"/>
                <w:szCs w:val="20"/>
                <w:lang w:val="ru-RU"/>
              </w:rPr>
            </w:pPr>
            <w:r w:rsidRPr="00402545">
              <w:rPr>
                <w:rStyle w:val="a4"/>
                <w:rFonts w:eastAsia="Calibri"/>
                <w:color w:val="000000"/>
                <w:sz w:val="20"/>
                <w:szCs w:val="20"/>
                <w:lang w:val="ru-RU"/>
              </w:rPr>
              <w:t>Бюджет, партнёры по развитию</w:t>
            </w:r>
          </w:p>
        </w:tc>
        <w:tc>
          <w:tcPr>
            <w:tcW w:w="2268" w:type="dxa"/>
            <w:vMerge/>
          </w:tcPr>
          <w:p w:rsidR="00324B13" w:rsidRPr="00402545" w:rsidRDefault="00324B13" w:rsidP="00BA52B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24B13" w:rsidRDefault="00324B13" w:rsidP="00BA52B8">
            <w:pPr>
              <w:spacing w:before="200" w:after="240"/>
              <w:outlineLvl w:val="1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24B13" w:rsidRPr="00402545" w:rsidTr="00916B01">
        <w:trPr>
          <w:trHeight w:val="20"/>
        </w:trPr>
        <w:tc>
          <w:tcPr>
            <w:tcW w:w="9781" w:type="dxa"/>
            <w:gridSpan w:val="7"/>
          </w:tcPr>
          <w:p w:rsidR="00324B13" w:rsidRPr="00916B01" w:rsidRDefault="00324B13" w:rsidP="00BA52B8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916B01">
              <w:rPr>
                <w:b/>
                <w:color w:val="000000" w:themeColor="text1"/>
                <w:sz w:val="20"/>
                <w:szCs w:val="20"/>
              </w:rPr>
              <w:t>Раз</w:t>
            </w:r>
            <w:r w:rsidR="00FE253B">
              <w:rPr>
                <w:b/>
                <w:color w:val="000000" w:themeColor="text1"/>
                <w:sz w:val="20"/>
                <w:szCs w:val="20"/>
              </w:rPr>
              <w:t>дел V.</w:t>
            </w:r>
            <w:r w:rsidRPr="00916B01">
              <w:rPr>
                <w:b/>
                <w:color w:val="000000" w:themeColor="text1"/>
                <w:sz w:val="20"/>
                <w:szCs w:val="20"/>
              </w:rPr>
              <w:t xml:space="preserve"> Оптимизация контрольно-надзорной системы регулирования предпринимательства</w:t>
            </w: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  <w:vMerge w:val="restart"/>
          </w:tcPr>
          <w:p w:rsidR="00324B13" w:rsidRPr="00402545" w:rsidRDefault="00324B13" w:rsidP="003F37E6">
            <w:pPr>
              <w:tabs>
                <w:tab w:val="left" w:pos="22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F37E6">
              <w:rPr>
                <w:sz w:val="20"/>
                <w:szCs w:val="20"/>
              </w:rPr>
              <w:t>6</w:t>
            </w:r>
          </w:p>
        </w:tc>
        <w:tc>
          <w:tcPr>
            <w:tcW w:w="1653" w:type="dxa"/>
            <w:vMerge w:val="restart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402545">
              <w:rPr>
                <w:rFonts w:eastAsia="Times New Roman"/>
                <w:color w:val="000000" w:themeColor="text1"/>
                <w:sz w:val="20"/>
                <w:szCs w:val="20"/>
              </w:rPr>
              <w:t>Изменение отношений между контролирующими органами и субъектами предпринимательства</w:t>
            </w:r>
          </w:p>
        </w:tc>
        <w:tc>
          <w:tcPr>
            <w:tcW w:w="2060" w:type="dxa"/>
          </w:tcPr>
          <w:p w:rsidR="00324B13" w:rsidRPr="00402545" w:rsidRDefault="00324B13" w:rsidP="00FE25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2</w:t>
            </w:r>
            <w:r w:rsidR="00C75991">
              <w:rPr>
                <w:rFonts w:eastAsia="Times New Roman"/>
                <w:color w:val="000000" w:themeColor="text1"/>
                <w:sz w:val="20"/>
                <w:szCs w:val="20"/>
              </w:rPr>
              <w:t>6</w:t>
            </w:r>
            <w:r w:rsidR="00FE253B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.1. </w:t>
            </w:r>
            <w:r w:rsidRPr="00402545">
              <w:rPr>
                <w:rFonts w:eastAsia="Times New Roman"/>
                <w:color w:val="000000" w:themeColor="text1"/>
                <w:sz w:val="20"/>
                <w:szCs w:val="20"/>
              </w:rPr>
              <w:t>Совершенствование законодательства о проверках, развитие форм контроля направленных на предупреждение нарушений обязательных требований, норм, параметров безопасности</w:t>
            </w:r>
          </w:p>
          <w:p w:rsidR="00324B13" w:rsidRPr="00402545" w:rsidRDefault="00324B13" w:rsidP="00FE253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084D6F" w:rsidRDefault="00084D6F" w:rsidP="00FE253B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август </w:t>
            </w:r>
            <w:r w:rsidR="00324B13" w:rsidRPr="00402545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2019-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декабрь </w:t>
            </w:r>
          </w:p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02545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2021</w:t>
            </w:r>
            <w:r w:rsidR="004633E0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76" w:type="dxa"/>
            <w:vMerge w:val="restart"/>
          </w:tcPr>
          <w:p w:rsidR="00324B13" w:rsidRPr="00402545" w:rsidRDefault="00324B13" w:rsidP="00FE253B">
            <w:pPr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402545">
              <w:rPr>
                <w:rFonts w:eastAsia="Times New Roman"/>
                <w:sz w:val="20"/>
                <w:szCs w:val="20"/>
                <w:lang w:eastAsia="ru-RU"/>
              </w:rPr>
              <w:t>В рамках республиканского бюджета, привлеченные средства, средства партнеров по развитию</w:t>
            </w:r>
          </w:p>
        </w:tc>
        <w:tc>
          <w:tcPr>
            <w:tcW w:w="2268" w:type="dxa"/>
            <w:vMerge w:val="restart"/>
          </w:tcPr>
          <w:p w:rsidR="00324B13" w:rsidRPr="00DD4401" w:rsidRDefault="00324B13" w:rsidP="00FE253B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02545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Отказ от принципа выискивания нарушений с целью применения финансовых и иных санкций и ответственности, и переход на систему раннего предупреждения нарушений. </w:t>
            </w:r>
            <w:r w:rsidR="00D90C8E" w:rsidRPr="00DD440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Сокращение затрат бизнеса на устранение </w:t>
            </w:r>
            <w:r w:rsidR="00D90C8E" w:rsidRPr="00DD4401">
              <w:rPr>
                <w:rFonts w:eastAsiaTheme="minorEastAsia"/>
                <w:color w:val="000000" w:themeColor="text1"/>
                <w:sz w:val="20"/>
                <w:szCs w:val="20"/>
              </w:rPr>
              <w:lastRenderedPageBreak/>
              <w:t>нарушений  на 50%</w:t>
            </w:r>
            <w:r w:rsidR="009D402F" w:rsidRPr="00DD4401">
              <w:rPr>
                <w:rFonts w:eastAsiaTheme="minorEastAsia"/>
                <w:color w:val="000000" w:themeColor="text1"/>
                <w:sz w:val="20"/>
                <w:szCs w:val="20"/>
              </w:rPr>
              <w:t>.</w:t>
            </w:r>
          </w:p>
          <w:p w:rsidR="00324B13" w:rsidRPr="00402545" w:rsidRDefault="00324B13" w:rsidP="00FE253B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D440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Исключение</w:t>
            </w:r>
            <w:r w:rsidRPr="00402545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коррупционной заинтересованности сторон в сокрытии нарушений и извлечении выгод</w:t>
            </w:r>
            <w:r w:rsidR="0023337D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. </w:t>
            </w:r>
            <w:r w:rsidR="0023337D" w:rsidRPr="00DD4401">
              <w:rPr>
                <w:rFonts w:eastAsiaTheme="minorEastAsia"/>
                <w:color w:val="000000" w:themeColor="text1"/>
                <w:sz w:val="20"/>
                <w:szCs w:val="20"/>
              </w:rPr>
              <w:t>Сокращение количества нарушений на 20% ежегодно.</w:t>
            </w:r>
            <w:r w:rsidR="00D90C8E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324B13" w:rsidRPr="00402545" w:rsidRDefault="00324B13" w:rsidP="00FE253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24B13" w:rsidRPr="00402545" w:rsidRDefault="00324B13" w:rsidP="00FE253B">
            <w:pPr>
              <w:jc w:val="both"/>
              <w:outlineLvl w:val="1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02545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МЭ,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02545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ГКО,</w:t>
            </w:r>
          </w:p>
          <w:p w:rsidR="00324B13" w:rsidRPr="00402545" w:rsidRDefault="00324B13" w:rsidP="00FE253B">
            <w:pPr>
              <w:jc w:val="both"/>
              <w:outlineLvl w:val="1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(а</w:t>
            </w:r>
            <w:r w:rsidRPr="00402545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ссоциации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324B13" w:rsidRPr="00402545" w:rsidTr="00F86E8B">
        <w:trPr>
          <w:trHeight w:val="3730"/>
        </w:trPr>
        <w:tc>
          <w:tcPr>
            <w:tcW w:w="540" w:type="dxa"/>
            <w:vMerge/>
          </w:tcPr>
          <w:p w:rsidR="00324B13" w:rsidRPr="00402545" w:rsidRDefault="00324B13" w:rsidP="00BA52B8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324B13" w:rsidRPr="00402545" w:rsidRDefault="00324B13" w:rsidP="00BA52B8">
            <w:pPr>
              <w:tabs>
                <w:tab w:val="left" w:pos="2200"/>
              </w:tabs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0" w:type="dxa"/>
          </w:tcPr>
          <w:p w:rsidR="00324B13" w:rsidRPr="00402545" w:rsidRDefault="00C75991" w:rsidP="00FE253B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26</w:t>
            </w:r>
            <w:r w:rsidR="00324B13" w:rsidRPr="00402545">
              <w:rPr>
                <w:rFonts w:eastAsia="Times New Roman"/>
                <w:color w:val="000000" w:themeColor="text1"/>
                <w:sz w:val="20"/>
                <w:szCs w:val="20"/>
              </w:rPr>
              <w:t>.2.</w:t>
            </w:r>
            <w:r w:rsidR="00FE253B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="00324B13" w:rsidRPr="00402545">
              <w:rPr>
                <w:rFonts w:eastAsia="Times New Roman"/>
                <w:color w:val="000000" w:themeColor="text1"/>
                <w:sz w:val="20"/>
                <w:szCs w:val="20"/>
              </w:rPr>
              <w:t>Введение и законодательная регламентация порядка и процедур проведения мониторинга деятельности субъектов имеющих высокие риски, в том числе и форм инструментального (лабораторного) контроля соответствия требованиям, стандартам и нормам</w:t>
            </w:r>
          </w:p>
        </w:tc>
        <w:tc>
          <w:tcPr>
            <w:tcW w:w="850" w:type="dxa"/>
            <w:vMerge/>
          </w:tcPr>
          <w:p w:rsidR="00324B13" w:rsidRPr="00402545" w:rsidRDefault="00324B13" w:rsidP="00BA52B8">
            <w:pPr>
              <w:tabs>
                <w:tab w:val="left" w:pos="2200"/>
              </w:tabs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24B13" w:rsidRPr="00402545" w:rsidRDefault="00324B13" w:rsidP="00BA52B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24B13" w:rsidRPr="00402545" w:rsidRDefault="00324B13" w:rsidP="00BA52B8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24B13" w:rsidRPr="00402545" w:rsidRDefault="00324B13" w:rsidP="00BA52B8">
            <w:pPr>
              <w:outlineLvl w:val="1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  <w:vMerge w:val="restart"/>
          </w:tcPr>
          <w:p w:rsidR="00324B13" w:rsidRPr="00402545" w:rsidRDefault="00324B13" w:rsidP="006D03C1">
            <w:pPr>
              <w:tabs>
                <w:tab w:val="left" w:pos="22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6D03C1">
              <w:rPr>
                <w:sz w:val="20"/>
                <w:szCs w:val="20"/>
              </w:rPr>
              <w:t>7</w:t>
            </w:r>
          </w:p>
        </w:tc>
        <w:tc>
          <w:tcPr>
            <w:tcW w:w="1653" w:type="dxa"/>
            <w:vMerge w:val="restart"/>
          </w:tcPr>
          <w:p w:rsidR="00324B13" w:rsidRPr="00402545" w:rsidRDefault="00324B13" w:rsidP="007E7EF0">
            <w:pPr>
              <w:tabs>
                <w:tab w:val="left" w:pos="2200"/>
              </w:tabs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402545">
              <w:rPr>
                <w:rFonts w:eastAsia="Times New Roman"/>
                <w:color w:val="000000" w:themeColor="text1"/>
                <w:sz w:val="20"/>
                <w:szCs w:val="20"/>
              </w:rPr>
              <w:t>Пересмотр  обязательных требований предъявляемых к деятельности, действиям с целью сокращения избыточных обязательных требований</w:t>
            </w:r>
          </w:p>
        </w:tc>
        <w:tc>
          <w:tcPr>
            <w:tcW w:w="2060" w:type="dxa"/>
          </w:tcPr>
          <w:p w:rsidR="00324B13" w:rsidRPr="00402545" w:rsidRDefault="00324B13" w:rsidP="007E7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2</w:t>
            </w:r>
            <w:r w:rsidR="006D03C1">
              <w:rPr>
                <w:rFonts w:eastAsia="Times New Roman"/>
                <w:color w:val="000000" w:themeColor="text1"/>
                <w:sz w:val="20"/>
                <w:szCs w:val="20"/>
              </w:rPr>
              <w:t>7</w:t>
            </w:r>
            <w:r w:rsidRPr="00402545">
              <w:rPr>
                <w:rFonts w:eastAsia="Times New Roman"/>
                <w:color w:val="000000" w:themeColor="text1"/>
                <w:sz w:val="20"/>
                <w:szCs w:val="20"/>
              </w:rPr>
              <w:t>.1.</w:t>
            </w:r>
            <w:r w:rsidR="00FE253B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Pr="00402545">
              <w:rPr>
                <w:rFonts w:eastAsia="Times New Roman"/>
                <w:color w:val="000000" w:themeColor="text1"/>
                <w:sz w:val="20"/>
                <w:szCs w:val="20"/>
              </w:rPr>
              <w:t>Анализ результативности воздействия проверок и оценка исполнения/</w:t>
            </w:r>
            <w:proofErr w:type="gramStart"/>
            <w:r w:rsidRPr="00402545">
              <w:rPr>
                <w:rFonts w:eastAsia="Times New Roman"/>
                <w:color w:val="000000" w:themeColor="text1"/>
                <w:sz w:val="20"/>
                <w:szCs w:val="20"/>
              </w:rPr>
              <w:t>не исполнения</w:t>
            </w:r>
            <w:proofErr w:type="gramEnd"/>
            <w:r w:rsidRPr="0040254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установленных требований субъектами  предпринимательства</w:t>
            </w:r>
          </w:p>
        </w:tc>
        <w:tc>
          <w:tcPr>
            <w:tcW w:w="850" w:type="dxa"/>
            <w:vMerge w:val="restart"/>
          </w:tcPr>
          <w:p w:rsidR="00324B13" w:rsidRPr="00402545" w:rsidRDefault="000844D9" w:rsidP="007E7EF0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Д</w:t>
            </w:r>
            <w:r w:rsidR="00676D43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екабрь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676D43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2021</w:t>
            </w:r>
            <w:r w:rsidR="004633E0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676D43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г</w:t>
            </w:r>
            <w:r w:rsidR="004633E0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</w:tcPr>
          <w:p w:rsidR="00324B13" w:rsidRPr="00402545" w:rsidRDefault="00324B13" w:rsidP="007E7EF0">
            <w:pPr>
              <w:spacing w:after="240"/>
              <w:jc w:val="both"/>
              <w:outlineLvl w:val="1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02545">
              <w:rPr>
                <w:rFonts w:eastAsia="Times New Roman"/>
                <w:sz w:val="20"/>
                <w:szCs w:val="20"/>
                <w:lang w:eastAsia="ru-RU"/>
              </w:rPr>
              <w:t>В рамках республиканского бюджета, привлеченные средства, средства партнеров по развитию</w:t>
            </w:r>
          </w:p>
        </w:tc>
        <w:tc>
          <w:tcPr>
            <w:tcW w:w="2268" w:type="dxa"/>
            <w:vMerge w:val="restart"/>
          </w:tcPr>
          <w:p w:rsidR="00324B13" w:rsidRPr="00402545" w:rsidRDefault="00324B13" w:rsidP="007E7EF0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02545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Сокращение вмешательства государственных органов власти в процессы производства товаров, работ, услуг</w:t>
            </w:r>
          </w:p>
          <w:p w:rsidR="00324B13" w:rsidRPr="00402545" w:rsidRDefault="00324B13" w:rsidP="007E7EF0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02545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 Отказ от избыточных требований, не относящихся к обеспечению безопасности</w:t>
            </w:r>
          </w:p>
          <w:p w:rsidR="00324B13" w:rsidRPr="00402545" w:rsidRDefault="00324B13" w:rsidP="007E7EF0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D4401">
              <w:rPr>
                <w:rFonts w:eastAsiaTheme="minorEastAsia"/>
                <w:color w:val="000000" w:themeColor="text1"/>
                <w:sz w:val="20"/>
                <w:szCs w:val="20"/>
              </w:rPr>
              <w:t>Сокращение регуляторных издержек бизнеса</w:t>
            </w:r>
            <w:r w:rsidR="006D03C1" w:rsidRPr="00DD440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на 20% за счёт сокращение требований.</w:t>
            </w:r>
          </w:p>
        </w:tc>
        <w:tc>
          <w:tcPr>
            <w:tcW w:w="1134" w:type="dxa"/>
            <w:vMerge w:val="restart"/>
          </w:tcPr>
          <w:p w:rsidR="00324B13" w:rsidRPr="00402545" w:rsidRDefault="00324B13" w:rsidP="007E7EF0">
            <w:pPr>
              <w:spacing w:after="240"/>
              <w:jc w:val="both"/>
              <w:outlineLvl w:val="1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МЭ, ГКО</w:t>
            </w:r>
            <w:r w:rsidRPr="00402545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(а</w:t>
            </w:r>
            <w:r w:rsidRPr="00402545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ссоциации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  <w:vMerge/>
          </w:tcPr>
          <w:p w:rsidR="00324B13" w:rsidRPr="00402545" w:rsidRDefault="00324B13" w:rsidP="00BA52B8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324B13" w:rsidRPr="00402545" w:rsidRDefault="00324B13" w:rsidP="00BA52B8">
            <w:pPr>
              <w:tabs>
                <w:tab w:val="left" w:pos="2200"/>
              </w:tabs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0" w:type="dxa"/>
          </w:tcPr>
          <w:p w:rsidR="00324B13" w:rsidRPr="00402545" w:rsidRDefault="00324B13" w:rsidP="00FE25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2</w:t>
            </w:r>
            <w:r w:rsidR="006D03C1">
              <w:rPr>
                <w:rFonts w:eastAsia="Times New Roman"/>
                <w:color w:val="000000" w:themeColor="text1"/>
                <w:sz w:val="20"/>
                <w:szCs w:val="20"/>
              </w:rPr>
              <w:t>7.</w:t>
            </w:r>
            <w:r w:rsidRPr="00402545">
              <w:rPr>
                <w:rFonts w:eastAsia="Times New Roman"/>
                <w:color w:val="000000" w:themeColor="text1"/>
                <w:sz w:val="20"/>
                <w:szCs w:val="20"/>
              </w:rPr>
              <w:t>2.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Pr="00402545">
              <w:rPr>
                <w:rFonts w:eastAsia="Times New Roman"/>
                <w:color w:val="000000" w:themeColor="text1"/>
                <w:sz w:val="20"/>
                <w:szCs w:val="20"/>
              </w:rPr>
              <w:t>Пересмотр законодательства (по сферам и отраслевым приоритетам развития), содержащего обязательные требования к деятельности,  к объектам на которых осуществляется предпринимательская деятельность.</w:t>
            </w:r>
          </w:p>
          <w:p w:rsidR="00324B13" w:rsidRPr="00402545" w:rsidRDefault="00324B13" w:rsidP="00FE25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24B13" w:rsidRPr="00402545" w:rsidRDefault="00324B13" w:rsidP="00FE253B">
            <w:pPr>
              <w:spacing w:before="200" w:after="240"/>
              <w:jc w:val="both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24B13" w:rsidRPr="00402545" w:rsidRDefault="00324B13" w:rsidP="00FE253B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24B13" w:rsidRPr="00402545" w:rsidRDefault="00324B13" w:rsidP="00BA52B8">
            <w:pPr>
              <w:spacing w:before="200" w:after="240"/>
              <w:outlineLvl w:val="1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  <w:vMerge/>
          </w:tcPr>
          <w:p w:rsidR="00324B13" w:rsidRPr="00402545" w:rsidRDefault="00324B13" w:rsidP="00BA52B8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324B13" w:rsidRPr="00402545" w:rsidRDefault="00324B13" w:rsidP="00BA52B8">
            <w:pPr>
              <w:tabs>
                <w:tab w:val="left" w:pos="2200"/>
              </w:tabs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0" w:type="dxa"/>
          </w:tcPr>
          <w:p w:rsidR="00324B13" w:rsidRPr="00402545" w:rsidRDefault="00324B13" w:rsidP="00FE25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2</w:t>
            </w:r>
            <w:r w:rsidR="006D03C1">
              <w:rPr>
                <w:rFonts w:eastAsia="Times New Roman"/>
                <w:color w:val="000000" w:themeColor="text1"/>
                <w:sz w:val="20"/>
                <w:szCs w:val="20"/>
              </w:rPr>
              <w:t>7</w:t>
            </w:r>
            <w:r w:rsidRPr="00402545">
              <w:rPr>
                <w:rFonts w:eastAsia="Times New Roman"/>
                <w:color w:val="000000" w:themeColor="text1"/>
                <w:sz w:val="20"/>
                <w:szCs w:val="20"/>
              </w:rPr>
              <w:t>.3.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Pr="00402545">
              <w:rPr>
                <w:rFonts w:eastAsia="Times New Roman"/>
                <w:color w:val="000000" w:themeColor="text1"/>
                <w:sz w:val="20"/>
                <w:szCs w:val="20"/>
              </w:rPr>
              <w:t>Проведение оценки результативности  проводимых проверок и установление соответствия  целям обеспечения безопасности</w:t>
            </w:r>
            <w:proofErr w:type="gramStart"/>
            <w:r w:rsidRPr="00402545">
              <w:rPr>
                <w:rFonts w:eastAsia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40254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402545">
              <w:rPr>
                <w:rFonts w:eastAsia="Times New Roman"/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402545">
              <w:rPr>
                <w:rFonts w:eastAsia="Times New Roman"/>
                <w:color w:val="000000" w:themeColor="text1"/>
                <w:sz w:val="20"/>
                <w:szCs w:val="20"/>
              </w:rPr>
              <w:t>оздействия на субъектов)</w:t>
            </w:r>
          </w:p>
        </w:tc>
        <w:tc>
          <w:tcPr>
            <w:tcW w:w="850" w:type="dxa"/>
          </w:tcPr>
          <w:p w:rsidR="00676D43" w:rsidRDefault="00676D43" w:rsidP="00FE253B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декабрь </w:t>
            </w:r>
          </w:p>
          <w:p w:rsidR="00324B13" w:rsidRPr="00402545" w:rsidRDefault="00676D43" w:rsidP="00FE253B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2020</w:t>
            </w:r>
            <w:r w:rsidR="004633E0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76" w:type="dxa"/>
          </w:tcPr>
          <w:p w:rsidR="00324B13" w:rsidRPr="00402545" w:rsidRDefault="009B4BF0" w:rsidP="00FE253B">
            <w:pPr>
              <w:spacing w:before="200" w:after="240"/>
              <w:jc w:val="both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402545">
              <w:rPr>
                <w:rFonts w:eastAsia="Times New Roman"/>
                <w:sz w:val="20"/>
                <w:szCs w:val="20"/>
                <w:lang w:eastAsia="ru-RU"/>
              </w:rPr>
              <w:t>В рамках республиканского бюджета, привлеченные средства, средства партнеров по развитию</w:t>
            </w:r>
          </w:p>
        </w:tc>
        <w:tc>
          <w:tcPr>
            <w:tcW w:w="2268" w:type="dxa"/>
          </w:tcPr>
          <w:p w:rsidR="00324B13" w:rsidRPr="00402545" w:rsidRDefault="00D16F92" w:rsidP="00FE253B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62550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Проведение оценки результативности воздействия проверок ГКО включённых в Реестр ГКО, по </w:t>
            </w:r>
            <w:r w:rsidR="00C75991" w:rsidRPr="0062550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заявленных бизнесом приоритетам, в отношении  </w:t>
            </w:r>
            <w:r w:rsidRPr="00625503">
              <w:rPr>
                <w:rFonts w:eastAsiaTheme="minorEastAsia"/>
                <w:color w:val="000000" w:themeColor="text1"/>
                <w:sz w:val="20"/>
                <w:szCs w:val="20"/>
              </w:rPr>
              <w:t>отдельны</w:t>
            </w:r>
            <w:r w:rsidR="00C75991" w:rsidRPr="00625503">
              <w:rPr>
                <w:rFonts w:eastAsiaTheme="minorEastAsia"/>
                <w:color w:val="000000" w:themeColor="text1"/>
                <w:sz w:val="20"/>
                <w:szCs w:val="20"/>
              </w:rPr>
              <w:t>х</w:t>
            </w:r>
            <w:r w:rsidRPr="0062550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вид</w:t>
            </w:r>
            <w:r w:rsidR="00C75991" w:rsidRPr="0062550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ов предпринимательской </w:t>
            </w:r>
            <w:r w:rsidRPr="0062550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деятельности</w:t>
            </w:r>
            <w:r w:rsidR="00C75991" w:rsidRPr="0062550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и объектов на которых и при помощи которых осуществляется деятельность.</w:t>
            </w:r>
            <w:r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:rsidR="00324B13" w:rsidRPr="00402545" w:rsidRDefault="00324B13" w:rsidP="00BA52B8">
            <w:pPr>
              <w:spacing w:before="200" w:after="240"/>
              <w:outlineLvl w:val="1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  <w:vMerge w:val="restart"/>
          </w:tcPr>
          <w:p w:rsidR="00324B13" w:rsidRPr="00402545" w:rsidRDefault="00324B13" w:rsidP="006D03C1">
            <w:pPr>
              <w:tabs>
                <w:tab w:val="left" w:pos="22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D03C1">
              <w:rPr>
                <w:sz w:val="20"/>
                <w:szCs w:val="20"/>
              </w:rPr>
              <w:t>8</w:t>
            </w:r>
          </w:p>
        </w:tc>
        <w:tc>
          <w:tcPr>
            <w:tcW w:w="1653" w:type="dxa"/>
            <w:vMerge w:val="restart"/>
          </w:tcPr>
          <w:p w:rsidR="00324B13" w:rsidRPr="00402545" w:rsidRDefault="00324B13" w:rsidP="007E7EF0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40254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Отказ от «документальных проверок» и переход на камеральные формы контроля и развитие </w:t>
            </w:r>
            <w:r w:rsidRPr="00402545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частных институтов контроля, экспертизы, аудита, оценки соответствия.</w:t>
            </w:r>
          </w:p>
        </w:tc>
        <w:tc>
          <w:tcPr>
            <w:tcW w:w="2060" w:type="dxa"/>
          </w:tcPr>
          <w:p w:rsidR="00324B13" w:rsidRPr="00402545" w:rsidRDefault="00324B13" w:rsidP="007E7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2</w:t>
            </w:r>
            <w:r w:rsidR="006D03C1">
              <w:rPr>
                <w:rFonts w:eastAsia="Times New Roman"/>
                <w:color w:val="000000" w:themeColor="text1"/>
                <w:sz w:val="20"/>
                <w:szCs w:val="20"/>
              </w:rPr>
              <w:t>8</w:t>
            </w:r>
            <w:r w:rsidRPr="00402545">
              <w:rPr>
                <w:rFonts w:eastAsia="Times New Roman"/>
                <w:color w:val="000000" w:themeColor="text1"/>
                <w:sz w:val="20"/>
                <w:szCs w:val="20"/>
              </w:rPr>
              <w:t>.1.Создание информационных систем он-</w:t>
            </w:r>
            <w:proofErr w:type="spellStart"/>
            <w:r w:rsidRPr="00402545">
              <w:rPr>
                <w:rFonts w:eastAsia="Times New Roman"/>
                <w:color w:val="000000" w:themeColor="text1"/>
                <w:sz w:val="20"/>
                <w:szCs w:val="20"/>
              </w:rPr>
              <w:t>лайн</w:t>
            </w:r>
            <w:proofErr w:type="spellEnd"/>
            <w:r w:rsidRPr="0040254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и цифрового контроля, организация и регламентация  межведомственного </w:t>
            </w:r>
            <w:r w:rsidRPr="00402545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камерального взаимодействия ГКО.</w:t>
            </w:r>
          </w:p>
        </w:tc>
        <w:tc>
          <w:tcPr>
            <w:tcW w:w="850" w:type="dxa"/>
            <w:vMerge w:val="restart"/>
          </w:tcPr>
          <w:p w:rsidR="00324B13" w:rsidRDefault="00625503" w:rsidP="007E7EF0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август</w:t>
            </w:r>
            <w:r w:rsidR="00324B13" w:rsidRPr="00402545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2019-202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4633E0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гг</w:t>
            </w:r>
            <w:r w:rsidR="004633E0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625503" w:rsidRDefault="00625503" w:rsidP="007E7EF0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625503" w:rsidRDefault="00625503" w:rsidP="007E7EF0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625503" w:rsidRDefault="00625503" w:rsidP="007E7EF0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625503" w:rsidRDefault="00625503" w:rsidP="007E7EF0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625503" w:rsidRDefault="00625503" w:rsidP="007E7EF0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625503" w:rsidRDefault="00625503" w:rsidP="007E7EF0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625503" w:rsidRDefault="00625503" w:rsidP="007E7EF0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625503" w:rsidRDefault="00625503" w:rsidP="007E7EF0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625503" w:rsidRDefault="00625503" w:rsidP="007E7EF0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625503" w:rsidRDefault="00625503" w:rsidP="007E7EF0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625503" w:rsidRDefault="00625503" w:rsidP="007E7EF0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625503" w:rsidRDefault="00A2773F" w:rsidP="007E7EF0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ноябрь 2019</w:t>
            </w:r>
            <w:r w:rsidR="004633E0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625503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г</w:t>
            </w:r>
            <w:r w:rsidR="004633E0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D02665" w:rsidRDefault="00D02665" w:rsidP="007E7EF0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D02665" w:rsidRDefault="00D02665" w:rsidP="007E7EF0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D02665" w:rsidRDefault="00D02665" w:rsidP="007E7EF0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D02665" w:rsidRDefault="00D02665" w:rsidP="007E7EF0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D02665" w:rsidRDefault="00D02665" w:rsidP="007E7EF0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D02665" w:rsidRDefault="00D02665" w:rsidP="007E7EF0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сентябрь2020г</w:t>
            </w:r>
            <w:r w:rsidR="004633E0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625503" w:rsidRDefault="00625503" w:rsidP="007E7EF0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625503" w:rsidRDefault="00625503" w:rsidP="007E7EF0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625503" w:rsidRDefault="00625503" w:rsidP="007E7EF0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625503" w:rsidRDefault="00625503" w:rsidP="007E7EF0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625503" w:rsidRDefault="00625503" w:rsidP="007E7EF0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625503" w:rsidRDefault="00625503" w:rsidP="007E7EF0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625503" w:rsidRPr="00402545" w:rsidRDefault="00625503" w:rsidP="007E7EF0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24B13" w:rsidRPr="00402545" w:rsidRDefault="00324B13" w:rsidP="007E7EF0">
            <w:pPr>
              <w:spacing w:after="240"/>
              <w:jc w:val="both"/>
              <w:outlineLvl w:val="1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0254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 рамках республиканского бюджета, привлеченные средства, </w:t>
            </w:r>
            <w:r w:rsidRPr="0040254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средства партнеров по развитию</w:t>
            </w:r>
          </w:p>
        </w:tc>
        <w:tc>
          <w:tcPr>
            <w:tcW w:w="2268" w:type="dxa"/>
            <w:vMerge w:val="restart"/>
          </w:tcPr>
          <w:p w:rsidR="00324B13" w:rsidRPr="00402545" w:rsidRDefault="004C6A4E" w:rsidP="007E7EF0">
            <w:pPr>
              <w:spacing w:after="120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lastRenderedPageBreak/>
              <w:t>50% с</w:t>
            </w:r>
            <w:r w:rsidR="00324B13" w:rsidRPr="00402545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окращения практик проведения документальных проверок и контактов с </w:t>
            </w: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ГКО.</w:t>
            </w:r>
          </w:p>
          <w:p w:rsidR="00324B13" w:rsidRPr="00402545" w:rsidRDefault="00324B13" w:rsidP="007E7EF0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02545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Создание системы </w:t>
            </w:r>
            <w:r w:rsidRPr="00402545">
              <w:rPr>
                <w:rFonts w:eastAsiaTheme="minorEastAsia"/>
                <w:color w:val="000000" w:themeColor="text1"/>
                <w:sz w:val="20"/>
                <w:szCs w:val="20"/>
              </w:rPr>
              <w:lastRenderedPageBreak/>
              <w:t>управления рисками на основе итогов камерального контроля, реализация принципа добросовестности субъекта предпринимательства</w:t>
            </w:r>
          </w:p>
          <w:p w:rsidR="00324B13" w:rsidRPr="00402545" w:rsidRDefault="00324B13" w:rsidP="007E7EF0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02545">
              <w:rPr>
                <w:rFonts w:eastAsiaTheme="minorEastAsia"/>
                <w:color w:val="000000" w:themeColor="text1"/>
                <w:sz w:val="20"/>
                <w:szCs w:val="20"/>
              </w:rPr>
              <w:t>Создание системы учета итогов проводимых проверок</w:t>
            </w:r>
          </w:p>
          <w:p w:rsidR="00324B13" w:rsidRDefault="00324B13" w:rsidP="007E7EF0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02545">
              <w:rPr>
                <w:rFonts w:eastAsiaTheme="minorEastAsia"/>
                <w:color w:val="000000" w:themeColor="text1"/>
                <w:sz w:val="20"/>
                <w:szCs w:val="20"/>
              </w:rPr>
              <w:t>Обеспечение баланса интересов потребителей и предпринимателей.  Развитие рыночных форм и институтов участвующих в обеспечении безопасности деятельности, предпринимательских объектов, продукции. Содействие становлению рынка страховых услуг. Минимизация рисков страховых компаний за счет привлечения независимых технических аудиторов к оценке параметров безопасности при страховании предпринимательских, имущественных рисков.</w:t>
            </w:r>
            <w:r w:rsidR="004C6A4E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4C6A4E" w:rsidRPr="00402545" w:rsidRDefault="00D02665" w:rsidP="007E7EF0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  </w:t>
            </w:r>
            <w:r w:rsidR="004C6A4E" w:rsidRPr="00D02665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Появление на рынке услуг </w:t>
            </w:r>
            <w:r w:rsidRPr="00D02665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технического аудита </w:t>
            </w:r>
            <w:r w:rsidR="004C6A4E" w:rsidRPr="00D02665">
              <w:rPr>
                <w:rFonts w:eastAsiaTheme="minorEastAsia"/>
                <w:color w:val="000000" w:themeColor="text1"/>
                <w:sz w:val="20"/>
                <w:szCs w:val="20"/>
              </w:rPr>
              <w:t>не менее 20 субъектов</w:t>
            </w:r>
            <w:r w:rsidR="004C6A4E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324B13" w:rsidRPr="00FE253B" w:rsidRDefault="00324B13" w:rsidP="007E7EF0">
            <w:r w:rsidRPr="00FE253B">
              <w:rPr>
                <w:rFonts w:eastAsiaTheme="minorEastAsia"/>
                <w:color w:val="000000" w:themeColor="text1"/>
                <w:sz w:val="20"/>
                <w:szCs w:val="20"/>
              </w:rPr>
              <w:lastRenderedPageBreak/>
              <w:t>ГКИТС, МЭ</w:t>
            </w: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  <w:vMerge/>
          </w:tcPr>
          <w:p w:rsidR="00324B13" w:rsidRPr="00402545" w:rsidRDefault="00324B13" w:rsidP="00BA52B8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324B13" w:rsidRPr="00402545" w:rsidRDefault="00324B13" w:rsidP="00BA52B8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0" w:type="dxa"/>
          </w:tcPr>
          <w:p w:rsidR="00324B13" w:rsidRPr="00402545" w:rsidRDefault="00324B13" w:rsidP="00FE25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2</w:t>
            </w:r>
            <w:r w:rsidR="006D03C1">
              <w:rPr>
                <w:rFonts w:eastAsia="Times New Roman"/>
                <w:color w:val="000000" w:themeColor="text1"/>
                <w:sz w:val="20"/>
                <w:szCs w:val="20"/>
              </w:rPr>
              <w:t>8</w:t>
            </w:r>
            <w:r w:rsidRPr="00402545">
              <w:rPr>
                <w:rFonts w:eastAsia="Times New Roman"/>
                <w:color w:val="000000" w:themeColor="text1"/>
                <w:sz w:val="20"/>
                <w:szCs w:val="20"/>
              </w:rPr>
              <w:t>.2. Создание информационных баз данных по итогам проверок и принятым мерам воздействия, принуждения к устранению нарушений на базе ресурса «</w:t>
            </w:r>
            <w:proofErr w:type="spellStart"/>
            <w:r w:rsidRPr="00402545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Proverka</w:t>
            </w:r>
            <w:proofErr w:type="spellEnd"/>
            <w:r w:rsidRPr="00402545">
              <w:rPr>
                <w:rFonts w:eastAsia="Times New Roman"/>
                <w:color w:val="000000" w:themeColor="text1"/>
                <w:sz w:val="20"/>
                <w:szCs w:val="20"/>
              </w:rPr>
              <w:t>.</w:t>
            </w:r>
            <w:r w:rsidRPr="00402545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kg</w:t>
            </w:r>
            <w:r w:rsidRPr="00402545">
              <w:rPr>
                <w:rFonts w:eastAsia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0" w:type="dxa"/>
            <w:vMerge/>
          </w:tcPr>
          <w:p w:rsidR="00324B13" w:rsidRPr="00402545" w:rsidRDefault="00324B13" w:rsidP="00BA52B8">
            <w:pPr>
              <w:tabs>
                <w:tab w:val="left" w:pos="2200"/>
              </w:tabs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24B13" w:rsidRPr="00402545" w:rsidRDefault="00324B13" w:rsidP="00BA52B8">
            <w:pPr>
              <w:spacing w:before="200" w:after="240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24B13" w:rsidRPr="00402545" w:rsidRDefault="00324B13" w:rsidP="00BA52B8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24B13" w:rsidRPr="00402545" w:rsidRDefault="00324B13" w:rsidP="00BA52B8">
            <w:pPr>
              <w:shd w:val="clear" w:color="auto" w:fill="DBE5F1" w:themeFill="accent1" w:themeFillTint="33"/>
              <w:spacing w:before="200" w:after="240"/>
              <w:outlineLvl w:val="1"/>
              <w:rPr>
                <w:sz w:val="20"/>
                <w:szCs w:val="20"/>
              </w:rPr>
            </w:pP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  <w:vMerge/>
          </w:tcPr>
          <w:p w:rsidR="00324B13" w:rsidRPr="00402545" w:rsidRDefault="00324B13" w:rsidP="00BA52B8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324B13" w:rsidRPr="00402545" w:rsidRDefault="00324B13" w:rsidP="00BA52B8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0" w:type="dxa"/>
          </w:tcPr>
          <w:p w:rsidR="00324B13" w:rsidRPr="00402545" w:rsidRDefault="00324B13" w:rsidP="00FE25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2</w:t>
            </w:r>
            <w:r w:rsidR="00C75991">
              <w:rPr>
                <w:rFonts w:eastAsia="Times New Roman"/>
                <w:color w:val="000000" w:themeColor="text1"/>
                <w:sz w:val="20"/>
                <w:szCs w:val="20"/>
              </w:rPr>
              <w:t>8</w:t>
            </w:r>
            <w:r w:rsidRPr="00402545">
              <w:rPr>
                <w:rFonts w:eastAsia="Times New Roman"/>
                <w:color w:val="000000" w:themeColor="text1"/>
                <w:sz w:val="20"/>
                <w:szCs w:val="20"/>
              </w:rPr>
              <w:t>.3. Принятие нормативных правовых актов регламентирующих деятельность частных организаций  специализирующихся на техническом аудите (техническом надзоре), противопожарном аудите, альтернативной экспертизе и оценке соответствия, а также определение форм государственного регулирования деятельности данных организаций.</w:t>
            </w:r>
          </w:p>
        </w:tc>
        <w:tc>
          <w:tcPr>
            <w:tcW w:w="850" w:type="dxa"/>
            <w:vMerge/>
          </w:tcPr>
          <w:p w:rsidR="00324B13" w:rsidRPr="00402545" w:rsidRDefault="00324B13" w:rsidP="00BA52B8">
            <w:pPr>
              <w:tabs>
                <w:tab w:val="left" w:pos="2200"/>
              </w:tabs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24B13" w:rsidRPr="00402545" w:rsidRDefault="00324B13" w:rsidP="00BA52B8">
            <w:pPr>
              <w:spacing w:before="200" w:after="240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24B13" w:rsidRPr="00402545" w:rsidRDefault="00324B13" w:rsidP="00BA52B8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24B13" w:rsidRPr="00402545" w:rsidRDefault="00324B13" w:rsidP="00BA52B8">
            <w:pPr>
              <w:shd w:val="clear" w:color="auto" w:fill="DBE5F1" w:themeFill="accent1" w:themeFillTint="33"/>
              <w:spacing w:before="200" w:after="240"/>
              <w:outlineLvl w:val="1"/>
              <w:rPr>
                <w:sz w:val="20"/>
                <w:szCs w:val="20"/>
              </w:rPr>
            </w:pP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</w:tcPr>
          <w:p w:rsidR="00324B13" w:rsidRPr="00402545" w:rsidRDefault="00C55173" w:rsidP="00C55173">
            <w:pPr>
              <w:tabs>
                <w:tab w:val="left" w:pos="22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653" w:type="dxa"/>
          </w:tcPr>
          <w:p w:rsidR="00324B13" w:rsidRPr="00402545" w:rsidRDefault="00324B13" w:rsidP="007E7EF0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40254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Поэтапное введение видов цифрового контроля и развитие инструментов цифрового контроля в рамках государственных программ </w:t>
            </w:r>
            <w:proofErr w:type="spellStart"/>
            <w:r w:rsidRPr="00402545">
              <w:rPr>
                <w:rFonts w:eastAsia="Times New Roman"/>
                <w:color w:val="000000" w:themeColor="text1"/>
                <w:sz w:val="20"/>
                <w:szCs w:val="20"/>
              </w:rPr>
              <w:t>цифровизации</w:t>
            </w:r>
            <w:proofErr w:type="spellEnd"/>
            <w:r w:rsidRPr="0040254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60" w:type="dxa"/>
          </w:tcPr>
          <w:p w:rsidR="00324B13" w:rsidRPr="00402545" w:rsidRDefault="00C55173" w:rsidP="007E7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29</w:t>
            </w:r>
            <w:r w:rsidR="00324B13" w:rsidRPr="00402545">
              <w:rPr>
                <w:rFonts w:eastAsia="Times New Roman"/>
                <w:color w:val="000000" w:themeColor="text1"/>
                <w:sz w:val="20"/>
                <w:szCs w:val="20"/>
              </w:rPr>
              <w:t>.1.</w:t>
            </w:r>
            <w:r w:rsidR="00324B13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="00324B13" w:rsidRPr="00402545">
              <w:rPr>
                <w:rFonts w:eastAsia="Times New Roman"/>
                <w:color w:val="000000" w:themeColor="text1"/>
                <w:sz w:val="20"/>
                <w:szCs w:val="20"/>
              </w:rPr>
              <w:t>Разработка концепции развития форм, механизмов цифрового контроля</w:t>
            </w:r>
          </w:p>
          <w:p w:rsidR="00324B13" w:rsidRPr="00402545" w:rsidRDefault="00C55173" w:rsidP="007E7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29</w:t>
            </w:r>
            <w:r w:rsidR="00324B13" w:rsidRPr="00402545">
              <w:rPr>
                <w:rFonts w:eastAsia="Times New Roman"/>
                <w:color w:val="000000" w:themeColor="text1"/>
                <w:sz w:val="20"/>
                <w:szCs w:val="20"/>
              </w:rPr>
              <w:t>.2.</w:t>
            </w:r>
            <w:r w:rsidR="00324B13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="00324B13" w:rsidRPr="00402545">
              <w:rPr>
                <w:rFonts w:eastAsia="Times New Roman"/>
                <w:color w:val="000000" w:themeColor="text1"/>
                <w:sz w:val="20"/>
                <w:szCs w:val="20"/>
              </w:rPr>
              <w:t>Принятие необходимых</w:t>
            </w:r>
            <w:r w:rsidR="00324B13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НПА и практическая реализация </w:t>
            </w:r>
            <w:r w:rsidR="00324B13" w:rsidRPr="00402545">
              <w:rPr>
                <w:rFonts w:eastAsia="Times New Roman"/>
                <w:color w:val="000000" w:themeColor="text1"/>
                <w:sz w:val="20"/>
                <w:szCs w:val="20"/>
              </w:rPr>
              <w:t>формы цифрового контроля маркировка товаров в рамках соглашения ЕАЭК</w:t>
            </w:r>
          </w:p>
          <w:p w:rsidR="00324B13" w:rsidRPr="00402545" w:rsidRDefault="00C55173" w:rsidP="007E7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29</w:t>
            </w:r>
            <w:r w:rsidR="00324B13" w:rsidRPr="00402545">
              <w:rPr>
                <w:rFonts w:eastAsia="Times New Roman"/>
                <w:color w:val="000000" w:themeColor="text1"/>
                <w:sz w:val="20"/>
                <w:szCs w:val="20"/>
              </w:rPr>
              <w:t>.3.Внедрение инструментов цифрового контроля в отношении однородных групп, производимых и импортируемых товаров</w:t>
            </w:r>
          </w:p>
        </w:tc>
        <w:tc>
          <w:tcPr>
            <w:tcW w:w="850" w:type="dxa"/>
          </w:tcPr>
          <w:p w:rsidR="00324B13" w:rsidRPr="00402545" w:rsidRDefault="00324B13" w:rsidP="007E7EF0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02545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2019-2023</w:t>
            </w:r>
            <w:r w:rsidR="004633E0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276" w:type="dxa"/>
          </w:tcPr>
          <w:p w:rsidR="00324B13" w:rsidRPr="00402545" w:rsidRDefault="00324B13" w:rsidP="007E7EF0">
            <w:pPr>
              <w:spacing w:after="240"/>
              <w:jc w:val="both"/>
              <w:outlineLvl w:val="1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02545">
              <w:rPr>
                <w:rFonts w:eastAsia="Times New Roman"/>
                <w:sz w:val="20"/>
                <w:szCs w:val="20"/>
                <w:lang w:eastAsia="ru-RU"/>
              </w:rPr>
              <w:t>В рамках республиканского бюджета, привлеченные средства, средства партнеров по развитию</w:t>
            </w:r>
          </w:p>
        </w:tc>
        <w:tc>
          <w:tcPr>
            <w:tcW w:w="2268" w:type="dxa"/>
          </w:tcPr>
          <w:p w:rsidR="00324B13" w:rsidRPr="00402545" w:rsidRDefault="00324B13" w:rsidP="007E7EF0">
            <w:pPr>
              <w:spacing w:line="276" w:lineRule="auto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02545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Создание систем цифровой </w:t>
            </w:r>
            <w:proofErr w:type="spellStart"/>
            <w:r w:rsidRPr="00402545">
              <w:rPr>
                <w:rFonts w:eastAsiaTheme="minorEastAsia"/>
                <w:color w:val="000000" w:themeColor="text1"/>
                <w:sz w:val="20"/>
                <w:szCs w:val="20"/>
              </w:rPr>
              <w:t>прослеживаемости</w:t>
            </w:r>
            <w:proofErr w:type="spellEnd"/>
            <w:r w:rsidRPr="00402545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оборота продукции на едином рынке стран Союза</w:t>
            </w:r>
          </w:p>
          <w:p w:rsidR="00324B13" w:rsidRPr="00402545" w:rsidRDefault="00324B13" w:rsidP="007E7EF0">
            <w:pPr>
              <w:spacing w:line="276" w:lineRule="auto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02545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 Внедрение цифровой маркировки товаров на основе потребности </w:t>
            </w:r>
            <w:r w:rsidRPr="00D02665">
              <w:rPr>
                <w:rFonts w:eastAsiaTheme="minorEastAsia"/>
                <w:color w:val="000000" w:themeColor="text1"/>
                <w:sz w:val="20"/>
                <w:szCs w:val="20"/>
              </w:rPr>
              <w:t>бизнеса</w:t>
            </w:r>
            <w:r w:rsidR="00C56E3E" w:rsidRPr="00D02665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(запуск не менее двух пилотных проектов)</w:t>
            </w:r>
            <w:r w:rsidRPr="00402545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324B13" w:rsidRPr="00402545" w:rsidRDefault="00324B13" w:rsidP="007E7EF0">
            <w:pPr>
              <w:spacing w:after="200" w:line="276" w:lineRule="auto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02545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Создание условий для добросовестной конкуренции, рост объемов продаж легальных производителей, поставщиков</w:t>
            </w:r>
          </w:p>
        </w:tc>
        <w:tc>
          <w:tcPr>
            <w:tcW w:w="1134" w:type="dxa"/>
          </w:tcPr>
          <w:p w:rsidR="00324B13" w:rsidRPr="00402545" w:rsidRDefault="00324B13" w:rsidP="007E7EF0">
            <w:pPr>
              <w:jc w:val="both"/>
              <w:outlineLvl w:val="1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02545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МЭ,</w:t>
            </w:r>
          </w:p>
          <w:p w:rsidR="00324B13" w:rsidRPr="00402545" w:rsidRDefault="00324B13" w:rsidP="007E7EF0">
            <w:pPr>
              <w:jc w:val="both"/>
              <w:outlineLvl w:val="1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02545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ГКО </w:t>
            </w:r>
          </w:p>
          <w:p w:rsidR="00324B13" w:rsidRPr="00402545" w:rsidRDefault="00324B13" w:rsidP="007E7EF0">
            <w:pPr>
              <w:jc w:val="both"/>
              <w:outlineLvl w:val="1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(а</w:t>
            </w:r>
            <w:r w:rsidRPr="00402545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ссоциации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402545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ГП</w:t>
            </w:r>
          </w:p>
          <w:p w:rsidR="00324B13" w:rsidRPr="00402545" w:rsidRDefault="00324B13" w:rsidP="007E7EF0">
            <w:pPr>
              <w:jc w:val="both"/>
              <w:outlineLvl w:val="1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02545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«</w:t>
            </w:r>
            <w:proofErr w:type="spellStart"/>
            <w:r w:rsidRPr="00402545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Тундук</w:t>
            </w:r>
            <w:proofErr w:type="spellEnd"/>
            <w:r w:rsidRPr="00402545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</w:tr>
      <w:tr w:rsidR="00324B13" w:rsidRPr="00402545" w:rsidTr="00916B01">
        <w:trPr>
          <w:trHeight w:val="20"/>
        </w:trPr>
        <w:tc>
          <w:tcPr>
            <w:tcW w:w="9781" w:type="dxa"/>
            <w:gridSpan w:val="7"/>
          </w:tcPr>
          <w:p w:rsidR="00324B13" w:rsidRPr="00C56E3E" w:rsidRDefault="00324B13" w:rsidP="00BA52B8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C56E3E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Раздел VI. Доступность основных ресурсов и планирование развития территорий</w:t>
            </w: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  <w:vMerge w:val="restart"/>
          </w:tcPr>
          <w:p w:rsidR="00324B13" w:rsidRPr="00402545" w:rsidRDefault="00324B13" w:rsidP="00C56E3E">
            <w:pPr>
              <w:tabs>
                <w:tab w:val="left" w:pos="22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56E3E">
              <w:rPr>
                <w:sz w:val="20"/>
                <w:szCs w:val="20"/>
              </w:rPr>
              <w:t>0</w:t>
            </w:r>
          </w:p>
        </w:tc>
        <w:tc>
          <w:tcPr>
            <w:tcW w:w="1653" w:type="dxa"/>
            <w:vMerge w:val="restart"/>
          </w:tcPr>
          <w:p w:rsidR="00324B13" w:rsidRPr="00402545" w:rsidRDefault="00324B13" w:rsidP="00FE253B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402545">
              <w:rPr>
                <w:color w:val="000000" w:themeColor="text1"/>
                <w:sz w:val="20"/>
                <w:szCs w:val="20"/>
              </w:rPr>
              <w:t xml:space="preserve">Изыскать пригодные земельные участки  для создания производственной инфраструктуры </w:t>
            </w:r>
          </w:p>
        </w:tc>
        <w:tc>
          <w:tcPr>
            <w:tcW w:w="2060" w:type="dxa"/>
          </w:tcPr>
          <w:p w:rsidR="00324B13" w:rsidRPr="00402545" w:rsidRDefault="00324B13" w:rsidP="00FE253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C56E3E">
              <w:rPr>
                <w:color w:val="000000" w:themeColor="text1"/>
                <w:sz w:val="20"/>
                <w:szCs w:val="20"/>
              </w:rPr>
              <w:t>0</w:t>
            </w:r>
            <w:r w:rsidRPr="00402545">
              <w:rPr>
                <w:color w:val="000000" w:themeColor="text1"/>
                <w:sz w:val="20"/>
                <w:szCs w:val="20"/>
              </w:rPr>
              <w:t>.1.Предоставить сформированные земельные участки с производственной  инфраструктурой,</w:t>
            </w:r>
            <w:r w:rsidR="00C56E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02545">
              <w:rPr>
                <w:color w:val="000000" w:themeColor="text1"/>
                <w:sz w:val="20"/>
                <w:szCs w:val="20"/>
              </w:rPr>
              <w:t>в том числе рассмотреть инициативы по задействованию простаивающих не используемых промышленных территорий</w:t>
            </w:r>
            <w:proofErr w:type="gramStart"/>
            <w:r w:rsidRPr="00402545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402545">
              <w:rPr>
                <w:color w:val="000000" w:themeColor="text1"/>
                <w:sz w:val="20"/>
                <w:szCs w:val="20"/>
              </w:rPr>
              <w:t xml:space="preserve"> не зависимо от форм собственности, для создания инфраструктуры точек роста</w:t>
            </w:r>
          </w:p>
          <w:p w:rsidR="00324B13" w:rsidRPr="00402545" w:rsidRDefault="00324B13" w:rsidP="00FE25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02545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2019-</w:t>
            </w:r>
            <w:r w:rsidR="00DB7F2B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декабрь </w:t>
            </w:r>
            <w:r w:rsidRPr="00402545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2020</w:t>
            </w:r>
            <w:r w:rsidR="004633E0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02545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гг</w:t>
            </w:r>
            <w:r w:rsidR="004633E0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</w:tcPr>
          <w:p w:rsidR="00324B13" w:rsidRPr="00BF6C84" w:rsidRDefault="00BF6C84" w:rsidP="00FE253B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02665">
              <w:rPr>
                <w:rFonts w:eastAsia="Times New Roman"/>
                <w:sz w:val="20"/>
                <w:szCs w:val="20"/>
              </w:rPr>
              <w:t>Р</w:t>
            </w:r>
            <w:r w:rsidR="00D02665" w:rsidRPr="00D02665">
              <w:rPr>
                <w:rFonts w:eastAsia="Times New Roman"/>
                <w:sz w:val="20"/>
                <w:szCs w:val="20"/>
              </w:rPr>
              <w:t>Б, МБ,</w:t>
            </w:r>
            <w:r w:rsidR="00B312D5">
              <w:rPr>
                <w:rFonts w:eastAsia="Times New Roman"/>
                <w:sz w:val="20"/>
                <w:szCs w:val="20"/>
              </w:rPr>
              <w:t xml:space="preserve"> привлечен</w:t>
            </w:r>
            <w:r w:rsidRPr="00D02665">
              <w:rPr>
                <w:rFonts w:eastAsia="Times New Roman"/>
                <w:sz w:val="20"/>
                <w:szCs w:val="20"/>
              </w:rPr>
              <w:t xml:space="preserve">ные средства, </w:t>
            </w:r>
            <w:r w:rsidRPr="00D02665">
              <w:rPr>
                <w:rFonts w:eastAsia="Times New Roman"/>
                <w:bCs/>
                <w:kern w:val="24"/>
                <w:sz w:val="20"/>
                <w:szCs w:val="20"/>
                <w:lang w:eastAsia="ru-RU"/>
              </w:rPr>
              <w:t xml:space="preserve">собственные средства городов и </w:t>
            </w:r>
            <w:proofErr w:type="spellStart"/>
            <w:r w:rsidRPr="00D02665">
              <w:rPr>
                <w:rFonts w:eastAsia="Times New Roman"/>
                <w:bCs/>
                <w:kern w:val="24"/>
                <w:sz w:val="20"/>
                <w:szCs w:val="20"/>
                <w:lang w:eastAsia="ru-RU"/>
              </w:rPr>
              <w:t>айылных</w:t>
            </w:r>
            <w:proofErr w:type="spellEnd"/>
            <w:r w:rsidRPr="00D02665">
              <w:rPr>
                <w:rFonts w:eastAsia="Times New Roman"/>
                <w:bCs/>
                <w:kern w:val="24"/>
                <w:sz w:val="20"/>
                <w:szCs w:val="20"/>
                <w:lang w:eastAsia="ru-RU"/>
              </w:rPr>
              <w:t xml:space="preserve"> аймаков</w:t>
            </w:r>
          </w:p>
        </w:tc>
        <w:tc>
          <w:tcPr>
            <w:tcW w:w="2268" w:type="dxa"/>
            <w:vMerge w:val="restart"/>
          </w:tcPr>
          <w:p w:rsidR="00324B13" w:rsidRDefault="00324B13" w:rsidP="00FE253B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02545">
              <w:rPr>
                <w:rFonts w:eastAsiaTheme="minorEastAsia"/>
                <w:color w:val="000000" w:themeColor="text1"/>
                <w:sz w:val="20"/>
                <w:szCs w:val="20"/>
              </w:rPr>
              <w:t>Предоставление сформированных участков, имеющих соответствующий статус, категорию, отвечающий функциональному и целевому назначению земель категории промышленности.</w:t>
            </w:r>
          </w:p>
          <w:p w:rsidR="00DB7F2B" w:rsidRDefault="00C56E3E" w:rsidP="00FE253B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  </w:t>
            </w:r>
            <w:r w:rsidRPr="00D02665">
              <w:rPr>
                <w:rFonts w:eastAsiaTheme="minorEastAsia"/>
                <w:color w:val="000000" w:themeColor="text1"/>
                <w:sz w:val="20"/>
                <w:szCs w:val="20"/>
              </w:rPr>
              <w:t>Вовлечение не менее 10 простаивающих предприятий в экономическую деятельность</w:t>
            </w:r>
            <w:r w:rsidR="00DB7F2B">
              <w:rPr>
                <w:rFonts w:eastAsiaTheme="minorEastAsia"/>
                <w:color w:val="000000" w:themeColor="text1"/>
                <w:sz w:val="20"/>
                <w:szCs w:val="20"/>
              </w:rPr>
              <w:t>.</w:t>
            </w:r>
            <w:r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 </w:t>
            </w:r>
            <w:r w:rsidR="00DB7F2B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DB7F2B" w:rsidRDefault="00DB7F2B" w:rsidP="00FE253B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DB7F2B" w:rsidRDefault="00DB7F2B" w:rsidP="00FE253B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DB7F2B" w:rsidRDefault="00DB7F2B" w:rsidP="00FE253B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DB7F2B" w:rsidRDefault="00DB7F2B" w:rsidP="00FE253B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DB7F2B" w:rsidRDefault="00DB7F2B" w:rsidP="00FE253B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C56E3E" w:rsidRPr="00402545" w:rsidRDefault="00DB7F2B" w:rsidP="00FE253B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Внесение изменений, дополнений в законодательство</w:t>
            </w:r>
          </w:p>
        </w:tc>
        <w:tc>
          <w:tcPr>
            <w:tcW w:w="1134" w:type="dxa"/>
            <w:vMerge w:val="restart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5349BA">
              <w:rPr>
                <w:sz w:val="20"/>
                <w:szCs w:val="20"/>
              </w:rPr>
              <w:t>ГААСЖКХ</w:t>
            </w:r>
            <w:r w:rsidRPr="0040254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ОМСУ</w:t>
            </w:r>
            <w:r w:rsidRPr="00402545">
              <w:rPr>
                <w:sz w:val="20"/>
                <w:szCs w:val="20"/>
              </w:rPr>
              <w:t>, ГКПЭН</w:t>
            </w: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  <w:vMerge/>
          </w:tcPr>
          <w:p w:rsidR="00324B13" w:rsidRPr="00402545" w:rsidRDefault="00324B13" w:rsidP="00BA52B8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324B13" w:rsidRPr="00402545" w:rsidRDefault="00324B13" w:rsidP="00FE253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60" w:type="dxa"/>
          </w:tcPr>
          <w:p w:rsidR="00324B13" w:rsidRPr="00402545" w:rsidRDefault="00324B13" w:rsidP="00FE253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C56E3E">
              <w:rPr>
                <w:color w:val="000000" w:themeColor="text1"/>
                <w:sz w:val="20"/>
                <w:szCs w:val="20"/>
              </w:rPr>
              <w:t>0</w:t>
            </w:r>
            <w:r w:rsidRPr="00402545">
              <w:rPr>
                <w:color w:val="000000" w:themeColor="text1"/>
                <w:sz w:val="20"/>
                <w:szCs w:val="20"/>
              </w:rPr>
              <w:t>.2. Исключение непосредственного участия самих инвесторов в изменении статуса</w:t>
            </w:r>
            <w:r w:rsidR="004E68F2">
              <w:rPr>
                <w:color w:val="000000" w:themeColor="text1"/>
                <w:sz w:val="20"/>
                <w:szCs w:val="20"/>
              </w:rPr>
              <w:t xml:space="preserve"> земельных участков</w:t>
            </w:r>
            <w:r w:rsidRPr="00402545">
              <w:rPr>
                <w:color w:val="000000" w:themeColor="text1"/>
                <w:sz w:val="20"/>
                <w:szCs w:val="20"/>
              </w:rPr>
              <w:t xml:space="preserve"> и категории земель</w:t>
            </w:r>
          </w:p>
        </w:tc>
        <w:tc>
          <w:tcPr>
            <w:tcW w:w="850" w:type="dxa"/>
            <w:vMerge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24B13" w:rsidRPr="00402545" w:rsidRDefault="00324B13" w:rsidP="00FE253B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24B13" w:rsidRPr="00402545" w:rsidRDefault="00324B13" w:rsidP="00FE253B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  <w:vMerge w:val="restart"/>
          </w:tcPr>
          <w:p w:rsidR="00324B13" w:rsidRPr="00402545" w:rsidRDefault="00324B13" w:rsidP="00C56E3E">
            <w:pPr>
              <w:tabs>
                <w:tab w:val="left" w:pos="22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56E3E">
              <w:rPr>
                <w:sz w:val="20"/>
                <w:szCs w:val="20"/>
              </w:rPr>
              <w:t>1</w:t>
            </w:r>
          </w:p>
        </w:tc>
        <w:tc>
          <w:tcPr>
            <w:tcW w:w="1653" w:type="dxa"/>
            <w:vMerge w:val="restart"/>
          </w:tcPr>
          <w:p w:rsidR="00324B13" w:rsidRPr="00402545" w:rsidRDefault="00324B13" w:rsidP="00FE253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02545">
              <w:rPr>
                <w:color w:val="000000" w:themeColor="text1"/>
                <w:sz w:val="20"/>
                <w:szCs w:val="20"/>
              </w:rPr>
              <w:t xml:space="preserve"> Пересмотр системы выделения  территорий в городах, населённых пунктах  для промышленного производства</w:t>
            </w:r>
          </w:p>
        </w:tc>
        <w:tc>
          <w:tcPr>
            <w:tcW w:w="2060" w:type="dxa"/>
          </w:tcPr>
          <w:p w:rsidR="00324B13" w:rsidRPr="00402545" w:rsidRDefault="00324B13" w:rsidP="00FE253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C56E3E">
              <w:rPr>
                <w:color w:val="000000" w:themeColor="text1"/>
                <w:sz w:val="20"/>
                <w:szCs w:val="20"/>
              </w:rPr>
              <w:t>1</w:t>
            </w:r>
            <w:r w:rsidRPr="00402545">
              <w:rPr>
                <w:color w:val="000000" w:themeColor="text1"/>
                <w:sz w:val="20"/>
                <w:szCs w:val="20"/>
              </w:rPr>
              <w:t>.1. Разработка мер по совершенствованию  правового зонирования территории, городов, населённых пунктов , правил застройки и выделения промышленных зон для создания кластеров, логистических центров градообразующих производств</w:t>
            </w:r>
          </w:p>
        </w:tc>
        <w:tc>
          <w:tcPr>
            <w:tcW w:w="850" w:type="dxa"/>
            <w:vMerge w:val="restart"/>
          </w:tcPr>
          <w:p w:rsidR="00324B13" w:rsidRDefault="00324B13" w:rsidP="00FE253B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02545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2019 - </w:t>
            </w:r>
            <w:r w:rsidR="007E0727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ноябрь</w:t>
            </w:r>
            <w:r w:rsidRPr="00402545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2023</w:t>
            </w:r>
            <w:r w:rsidR="004633E0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  <w:p w:rsidR="007E0727" w:rsidRDefault="007E0727" w:rsidP="00FE253B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E0727" w:rsidRDefault="007E0727" w:rsidP="00FE253B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E0727" w:rsidRDefault="007E0727" w:rsidP="00FE253B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E0727" w:rsidRDefault="007E0727" w:rsidP="00FE253B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E0727" w:rsidRDefault="007E0727" w:rsidP="00FE253B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E0727" w:rsidRDefault="007E0727" w:rsidP="00FE253B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E0727" w:rsidRDefault="007E0727" w:rsidP="00FE253B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E0727" w:rsidRDefault="007E0727" w:rsidP="00FE253B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E0727" w:rsidRDefault="007E0727" w:rsidP="00FE253B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E0727" w:rsidRDefault="007E0727" w:rsidP="00FE253B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E0727" w:rsidRDefault="007E0727" w:rsidP="00FE253B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E0727" w:rsidRDefault="007E0727" w:rsidP="00FE253B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E0727" w:rsidRDefault="007E0727" w:rsidP="00FE253B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E0727" w:rsidRDefault="007E0727" w:rsidP="00FE253B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2019-май 2020</w:t>
            </w:r>
            <w:r w:rsidR="004633E0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  <w:p w:rsidR="00345B4E" w:rsidRDefault="00345B4E" w:rsidP="00FE253B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345B4E" w:rsidRDefault="00345B4E" w:rsidP="00FE253B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345B4E" w:rsidRDefault="00345B4E" w:rsidP="00FE253B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345B4E" w:rsidRDefault="00345B4E" w:rsidP="00FE253B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345B4E" w:rsidRDefault="00345B4E" w:rsidP="00FE253B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345B4E" w:rsidRDefault="00345B4E" w:rsidP="00FE253B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345B4E" w:rsidRDefault="00345B4E" w:rsidP="00FE253B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345B4E" w:rsidRPr="00402545" w:rsidRDefault="00345B4E" w:rsidP="00FE253B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август 2019</w:t>
            </w:r>
            <w:r w:rsidR="004633E0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г</w:t>
            </w:r>
            <w:r w:rsidR="004633E0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</w:tcPr>
          <w:p w:rsidR="00324B13" w:rsidRPr="00402545" w:rsidRDefault="00A447F6" w:rsidP="00FE253B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447F6">
              <w:rPr>
                <w:rFonts w:eastAsia="Times New Roman"/>
                <w:sz w:val="20"/>
                <w:szCs w:val="20"/>
              </w:rPr>
              <w:t>Р</w:t>
            </w:r>
            <w:r w:rsidR="00DB7F2B">
              <w:rPr>
                <w:rFonts w:eastAsia="Times New Roman"/>
                <w:sz w:val="20"/>
                <w:szCs w:val="20"/>
              </w:rPr>
              <w:t>Б, МБ,</w:t>
            </w:r>
            <w:r w:rsidR="00B312D5">
              <w:rPr>
                <w:rFonts w:eastAsia="Times New Roman"/>
                <w:sz w:val="20"/>
                <w:szCs w:val="20"/>
              </w:rPr>
              <w:t xml:space="preserve"> привлечен</w:t>
            </w:r>
            <w:r w:rsidRPr="00A447F6">
              <w:rPr>
                <w:rFonts w:eastAsia="Times New Roman"/>
                <w:sz w:val="20"/>
                <w:szCs w:val="20"/>
              </w:rPr>
              <w:t xml:space="preserve">ные средства, </w:t>
            </w:r>
            <w:r w:rsidRPr="00A447F6">
              <w:rPr>
                <w:rFonts w:eastAsia="Times New Roman"/>
                <w:bCs/>
                <w:kern w:val="24"/>
                <w:sz w:val="20"/>
                <w:szCs w:val="20"/>
                <w:lang w:eastAsia="ru-RU"/>
              </w:rPr>
              <w:t xml:space="preserve">собственные средства городов и </w:t>
            </w:r>
            <w:commentRangeStart w:id="1"/>
            <w:proofErr w:type="spellStart"/>
            <w:r w:rsidRPr="00A447F6">
              <w:rPr>
                <w:rFonts w:eastAsia="Times New Roman"/>
                <w:bCs/>
                <w:kern w:val="24"/>
                <w:sz w:val="20"/>
                <w:szCs w:val="20"/>
                <w:lang w:eastAsia="ru-RU"/>
              </w:rPr>
              <w:t>айылных</w:t>
            </w:r>
            <w:proofErr w:type="spellEnd"/>
            <w:r w:rsidRPr="00A447F6">
              <w:rPr>
                <w:rFonts w:eastAsia="Times New Roman"/>
                <w:bCs/>
                <w:kern w:val="24"/>
                <w:sz w:val="20"/>
                <w:szCs w:val="20"/>
                <w:lang w:eastAsia="ru-RU"/>
              </w:rPr>
              <w:t xml:space="preserve"> аймаков</w:t>
            </w:r>
            <w:commentRangeEnd w:id="1"/>
            <w:r w:rsidR="00B312D5">
              <w:rPr>
                <w:rStyle w:val="aa"/>
              </w:rPr>
              <w:commentReference w:id="1"/>
            </w:r>
          </w:p>
        </w:tc>
        <w:tc>
          <w:tcPr>
            <w:tcW w:w="2268" w:type="dxa"/>
            <w:vMerge w:val="restart"/>
          </w:tcPr>
          <w:p w:rsidR="00324B13" w:rsidRPr="00402545" w:rsidRDefault="00324B13" w:rsidP="00FE253B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02545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Внедрена система планирования развития территорий на основе норм правого зонирования, позволяющего учитывать </w:t>
            </w:r>
            <w:proofErr w:type="spellStart"/>
            <w:r w:rsidRPr="00402545">
              <w:rPr>
                <w:rFonts w:eastAsiaTheme="minorEastAsia"/>
                <w:color w:val="000000" w:themeColor="text1"/>
                <w:sz w:val="20"/>
                <w:szCs w:val="20"/>
              </w:rPr>
              <w:t>частн</w:t>
            </w:r>
            <w:proofErr w:type="gramStart"/>
            <w:r w:rsidRPr="00402545">
              <w:rPr>
                <w:rFonts w:eastAsiaTheme="minorEastAsia"/>
                <w:color w:val="000000" w:themeColor="text1"/>
                <w:sz w:val="20"/>
                <w:szCs w:val="20"/>
              </w:rPr>
              <w:t>о</w:t>
            </w:r>
            <w:proofErr w:type="spellEnd"/>
            <w:r w:rsidRPr="00402545">
              <w:rPr>
                <w:rFonts w:eastAsiaTheme="minorEastAsia"/>
                <w:color w:val="000000" w:themeColor="text1"/>
                <w:sz w:val="20"/>
                <w:szCs w:val="20"/>
              </w:rPr>
              <w:t>-</w:t>
            </w:r>
            <w:proofErr w:type="gramEnd"/>
            <w:r w:rsidRPr="00402545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инвестиционные намерения и интересы третьих лиц, проживающих в городах и населённых пунктах.</w:t>
            </w:r>
          </w:p>
          <w:p w:rsidR="00324B13" w:rsidRPr="00402545" w:rsidRDefault="00324B13" w:rsidP="00FE253B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161142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Формирование </w:t>
            </w:r>
            <w:r w:rsidR="00682D20" w:rsidRPr="00161142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не менее 10 </w:t>
            </w:r>
            <w:r w:rsidRPr="00161142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новых </w:t>
            </w:r>
            <w:r w:rsidR="00161142">
              <w:rPr>
                <w:rFonts w:eastAsiaTheme="minorEastAsia"/>
                <w:color w:val="000000" w:themeColor="text1"/>
                <w:sz w:val="20"/>
                <w:szCs w:val="20"/>
              </w:rPr>
              <w:t>промышленных зон</w:t>
            </w:r>
            <w:r w:rsidRPr="00161142">
              <w:rPr>
                <w:rFonts w:eastAsiaTheme="minorEastAsia"/>
                <w:color w:val="000000" w:themeColor="text1"/>
                <w:sz w:val="20"/>
                <w:szCs w:val="20"/>
              </w:rPr>
              <w:t>,</w:t>
            </w:r>
            <w:r w:rsidR="00161142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зон</w:t>
            </w:r>
            <w:r w:rsidRPr="00161142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торговли с </w:t>
            </w:r>
            <w:r w:rsidR="00161142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развитой </w:t>
            </w:r>
            <w:r w:rsidRPr="00161142">
              <w:rPr>
                <w:rFonts w:eastAsiaTheme="minorEastAsia"/>
                <w:color w:val="000000" w:themeColor="text1"/>
                <w:sz w:val="20"/>
                <w:szCs w:val="20"/>
              </w:rPr>
              <w:t>инфраструктурой.</w:t>
            </w:r>
          </w:p>
        </w:tc>
        <w:tc>
          <w:tcPr>
            <w:tcW w:w="1134" w:type="dxa"/>
            <w:vMerge w:val="restart"/>
          </w:tcPr>
          <w:p w:rsidR="00324B13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ГААСЖКХ,</w:t>
            </w:r>
            <w:r w:rsidRPr="004025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АПЗИ, </w:t>
            </w:r>
            <w:r w:rsidRPr="00402545">
              <w:rPr>
                <w:sz w:val="20"/>
                <w:szCs w:val="20"/>
              </w:rPr>
              <w:t>МЭ,</w:t>
            </w:r>
            <w:r>
              <w:rPr>
                <w:sz w:val="20"/>
                <w:szCs w:val="20"/>
              </w:rPr>
              <w:t xml:space="preserve"> ГКПЭН, ГКИТС,</w:t>
            </w:r>
            <w:r w:rsidRPr="00402545">
              <w:rPr>
                <w:sz w:val="20"/>
                <w:szCs w:val="20"/>
              </w:rPr>
              <w:t xml:space="preserve"> ОМСУ</w:t>
            </w:r>
          </w:p>
          <w:p w:rsidR="00345B4E" w:rsidRDefault="00345B4E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  <w:p w:rsidR="00345B4E" w:rsidRDefault="00345B4E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  <w:p w:rsidR="00345B4E" w:rsidRDefault="00345B4E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  <w:p w:rsidR="00345B4E" w:rsidRDefault="00345B4E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  <w:p w:rsidR="00345B4E" w:rsidRDefault="00345B4E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  <w:p w:rsidR="00345B4E" w:rsidRDefault="00345B4E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  <w:p w:rsidR="00345B4E" w:rsidRDefault="00345B4E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  <w:p w:rsidR="00345B4E" w:rsidRDefault="00345B4E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  <w:p w:rsidR="00345B4E" w:rsidRDefault="00345B4E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  <w:p w:rsidR="00345B4E" w:rsidRDefault="00345B4E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  <w:p w:rsidR="00345B4E" w:rsidRDefault="00345B4E" w:rsidP="00FE253B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ГРС, 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ГААСЖК</w:t>
            </w:r>
          </w:p>
          <w:p w:rsidR="00345B4E" w:rsidRDefault="00345B4E" w:rsidP="00FE253B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345B4E" w:rsidRDefault="00345B4E" w:rsidP="00FE253B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345B4E" w:rsidRDefault="00345B4E" w:rsidP="00FE253B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345B4E" w:rsidRDefault="00345B4E" w:rsidP="00FE253B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345B4E" w:rsidRDefault="00345B4E" w:rsidP="00FE253B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345B4E" w:rsidRDefault="00345B4E" w:rsidP="00FE253B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345B4E" w:rsidRDefault="00345B4E" w:rsidP="00FE253B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BF54BB" w:rsidRDefault="00BF54BB" w:rsidP="00FE253B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345B4E" w:rsidRPr="00402545" w:rsidRDefault="00345B4E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ОМСУ, ФУГИ, ГРС</w:t>
            </w: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  <w:vMerge/>
          </w:tcPr>
          <w:p w:rsidR="00324B13" w:rsidRPr="00402545" w:rsidRDefault="00324B13" w:rsidP="007B5C70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324B13" w:rsidRPr="00402545" w:rsidRDefault="00324B13" w:rsidP="007B5C7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60" w:type="dxa"/>
          </w:tcPr>
          <w:p w:rsidR="00324B13" w:rsidRPr="00402545" w:rsidRDefault="00324B13" w:rsidP="00FE253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1D12B5">
              <w:rPr>
                <w:color w:val="000000" w:themeColor="text1"/>
                <w:sz w:val="20"/>
                <w:szCs w:val="20"/>
              </w:rPr>
              <w:t>1</w:t>
            </w:r>
            <w:r w:rsidRPr="00402545">
              <w:rPr>
                <w:color w:val="000000" w:themeColor="text1"/>
                <w:sz w:val="20"/>
                <w:szCs w:val="20"/>
              </w:rPr>
              <w:t>.2.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02545">
              <w:rPr>
                <w:color w:val="000000" w:themeColor="text1"/>
                <w:sz w:val="20"/>
                <w:szCs w:val="20"/>
              </w:rPr>
              <w:t xml:space="preserve">Внедрение цифровых технологии для картирования зон и предоставления </w:t>
            </w:r>
          </w:p>
          <w:p w:rsidR="00324B13" w:rsidRPr="00402545" w:rsidRDefault="00324B13" w:rsidP="00FE253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02545">
              <w:rPr>
                <w:color w:val="000000" w:themeColor="text1"/>
                <w:sz w:val="20"/>
                <w:szCs w:val="20"/>
              </w:rPr>
              <w:t>информации предпринимателям о разрешённом использовании земель</w:t>
            </w:r>
          </w:p>
        </w:tc>
        <w:tc>
          <w:tcPr>
            <w:tcW w:w="850" w:type="dxa"/>
            <w:vMerge/>
          </w:tcPr>
          <w:p w:rsidR="00324B13" w:rsidRPr="00402545" w:rsidRDefault="00324B13" w:rsidP="007B5C70">
            <w:pPr>
              <w:tabs>
                <w:tab w:val="left" w:pos="2200"/>
              </w:tabs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24B13" w:rsidRPr="00402545" w:rsidRDefault="00324B13" w:rsidP="007B5C7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24B13" w:rsidRPr="00402545" w:rsidRDefault="00324B13" w:rsidP="007B5C70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24B13" w:rsidRPr="00402545" w:rsidRDefault="00324B13" w:rsidP="007B5C70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  <w:vMerge/>
          </w:tcPr>
          <w:p w:rsidR="00324B13" w:rsidRPr="00402545" w:rsidRDefault="00324B13" w:rsidP="007B5C70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324B13" w:rsidRPr="00402545" w:rsidRDefault="00324B13" w:rsidP="007B5C7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60" w:type="dxa"/>
          </w:tcPr>
          <w:p w:rsidR="00324B13" w:rsidRPr="00402545" w:rsidRDefault="00324B13" w:rsidP="00FE253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1D12B5">
              <w:rPr>
                <w:color w:val="000000" w:themeColor="text1"/>
                <w:sz w:val="20"/>
                <w:szCs w:val="20"/>
              </w:rPr>
              <w:t>1</w:t>
            </w:r>
            <w:r w:rsidRPr="00402545">
              <w:rPr>
                <w:color w:val="000000" w:themeColor="text1"/>
                <w:sz w:val="20"/>
                <w:szCs w:val="20"/>
              </w:rPr>
              <w:t>.3.</w:t>
            </w:r>
          </w:p>
          <w:p w:rsidR="00324B13" w:rsidRPr="00402545" w:rsidRDefault="00324B13" w:rsidP="00FE253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02545">
              <w:rPr>
                <w:color w:val="000000" w:themeColor="text1"/>
                <w:sz w:val="20"/>
                <w:szCs w:val="20"/>
              </w:rPr>
              <w:t>Обеспечение доступа МС</w:t>
            </w:r>
            <w:r w:rsidR="00345B4E">
              <w:rPr>
                <w:color w:val="000000" w:themeColor="text1"/>
                <w:sz w:val="20"/>
                <w:szCs w:val="20"/>
              </w:rPr>
              <w:t>П</w:t>
            </w:r>
            <w:r w:rsidRPr="00402545">
              <w:rPr>
                <w:color w:val="000000" w:themeColor="text1"/>
                <w:sz w:val="20"/>
                <w:szCs w:val="20"/>
              </w:rPr>
              <w:t xml:space="preserve"> к  автоматизированной процедуре предоставления в аренду муниципальных земель</w:t>
            </w:r>
            <w:r w:rsidR="00345B4E">
              <w:rPr>
                <w:color w:val="000000" w:themeColor="text1"/>
                <w:sz w:val="20"/>
                <w:szCs w:val="20"/>
              </w:rPr>
              <w:t xml:space="preserve"> и государственных и </w:t>
            </w:r>
            <w:r w:rsidR="00345B4E">
              <w:rPr>
                <w:color w:val="000000" w:themeColor="text1"/>
                <w:sz w:val="20"/>
                <w:szCs w:val="20"/>
              </w:rPr>
              <w:lastRenderedPageBreak/>
              <w:t>муниципальных объектов недвижимости,</w:t>
            </w:r>
          </w:p>
        </w:tc>
        <w:tc>
          <w:tcPr>
            <w:tcW w:w="850" w:type="dxa"/>
            <w:vMerge/>
          </w:tcPr>
          <w:p w:rsidR="00324B13" w:rsidRPr="00402545" w:rsidRDefault="00324B13" w:rsidP="007B5C70">
            <w:pPr>
              <w:tabs>
                <w:tab w:val="left" w:pos="2200"/>
              </w:tabs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24B13" w:rsidRPr="00402545" w:rsidRDefault="00324B13" w:rsidP="007B5C7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24B13" w:rsidRPr="00402545" w:rsidRDefault="00324B13" w:rsidP="007B5C70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24B13" w:rsidRPr="00402545" w:rsidRDefault="00324B13" w:rsidP="007B5C70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</w:tcPr>
          <w:p w:rsidR="00324B13" w:rsidRPr="00402545" w:rsidRDefault="00324B13" w:rsidP="00E525BA">
            <w:pPr>
              <w:tabs>
                <w:tab w:val="left" w:pos="22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E525BA">
              <w:rPr>
                <w:sz w:val="20"/>
                <w:szCs w:val="20"/>
              </w:rPr>
              <w:t>2</w:t>
            </w:r>
          </w:p>
        </w:tc>
        <w:tc>
          <w:tcPr>
            <w:tcW w:w="1653" w:type="dxa"/>
          </w:tcPr>
          <w:p w:rsidR="00324B13" w:rsidRPr="00402545" w:rsidRDefault="00324B13" w:rsidP="00FE253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02545">
              <w:rPr>
                <w:color w:val="000000" w:themeColor="text1"/>
                <w:sz w:val="20"/>
                <w:szCs w:val="20"/>
              </w:rPr>
              <w:t>Оптимизация системы подключения объектов к инженерным сетям, коммуникациям (электрическая и тепловая энергия, газ, вода, канализация)</w:t>
            </w:r>
          </w:p>
          <w:p w:rsidR="00324B13" w:rsidRPr="00402545" w:rsidRDefault="00324B13" w:rsidP="00FE253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324B13" w:rsidRPr="00402545" w:rsidRDefault="00324B13" w:rsidP="00FE253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60" w:type="dxa"/>
          </w:tcPr>
          <w:p w:rsidR="00324B13" w:rsidRPr="00402545" w:rsidRDefault="00324B13" w:rsidP="00FE253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E525BA">
              <w:rPr>
                <w:color w:val="000000" w:themeColor="text1"/>
                <w:sz w:val="20"/>
                <w:szCs w:val="20"/>
              </w:rPr>
              <w:t>2</w:t>
            </w:r>
            <w:r w:rsidRPr="00402545">
              <w:rPr>
                <w:color w:val="000000" w:themeColor="text1"/>
                <w:sz w:val="20"/>
                <w:szCs w:val="20"/>
              </w:rPr>
              <w:t>.1.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02545">
              <w:rPr>
                <w:color w:val="000000" w:themeColor="text1"/>
                <w:sz w:val="20"/>
                <w:szCs w:val="20"/>
              </w:rPr>
              <w:t>Внедрение системы предоставления мощностей и подключения к инженерным сетям на условиях, не обременяющих потребителя товара и услуг монополистов</w:t>
            </w:r>
          </w:p>
          <w:p w:rsidR="00324B13" w:rsidRPr="00402545" w:rsidRDefault="00324B13" w:rsidP="00FE253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E525BA">
              <w:rPr>
                <w:color w:val="000000" w:themeColor="text1"/>
                <w:sz w:val="20"/>
                <w:szCs w:val="20"/>
              </w:rPr>
              <w:t>2.</w:t>
            </w:r>
            <w:r w:rsidRPr="00402545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402545">
              <w:rPr>
                <w:color w:val="000000" w:themeColor="text1"/>
                <w:sz w:val="20"/>
                <w:szCs w:val="20"/>
              </w:rPr>
              <w:t xml:space="preserve"> Разработка и принятие НПА, обязывающего монополистов раскрывать информацию о наличии мощностей, (цифровые карты управления мощностями).</w:t>
            </w:r>
          </w:p>
          <w:p w:rsidR="00324B13" w:rsidRPr="00402545" w:rsidRDefault="00324B13" w:rsidP="00FE253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4D2180">
              <w:rPr>
                <w:color w:val="000000" w:themeColor="text1"/>
                <w:sz w:val="20"/>
                <w:szCs w:val="20"/>
              </w:rPr>
              <w:t>2</w:t>
            </w:r>
            <w:r w:rsidRPr="00402545">
              <w:rPr>
                <w:color w:val="000000" w:themeColor="text1"/>
                <w:sz w:val="20"/>
                <w:szCs w:val="20"/>
              </w:rPr>
              <w:t>.3. Отказ от разрешительного принципа регулирования отношений между заявителем (потребителем) товаров, услуг монополистов с переходом на гражданско-правовые отношения и признание  ТУ и ИТУ на подключение, строительство инженерной инфраструктуры  (сетей) нормативно-техническим документом, определяющим основные  технические параметры.</w:t>
            </w:r>
          </w:p>
        </w:tc>
        <w:tc>
          <w:tcPr>
            <w:tcW w:w="850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02545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2019-</w:t>
            </w:r>
            <w:r w:rsidR="00E73E5F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ноябрь </w:t>
            </w:r>
            <w:r w:rsidRPr="00402545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2021</w:t>
            </w:r>
            <w:r w:rsidR="004633E0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76" w:type="dxa"/>
          </w:tcPr>
          <w:p w:rsidR="00324B13" w:rsidRPr="00402545" w:rsidRDefault="00324B13" w:rsidP="00FE253B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2545">
              <w:rPr>
                <w:rFonts w:eastAsia="Times New Roman"/>
                <w:sz w:val="20"/>
                <w:szCs w:val="20"/>
                <w:lang w:eastAsia="ru-RU"/>
              </w:rPr>
              <w:t>В рамках республиканского бюджета, привлеченные средства, средства партнеров по развитию</w:t>
            </w:r>
          </w:p>
        </w:tc>
        <w:tc>
          <w:tcPr>
            <w:tcW w:w="2268" w:type="dxa"/>
          </w:tcPr>
          <w:p w:rsidR="00324B13" w:rsidRPr="00402545" w:rsidRDefault="00324B13" w:rsidP="00FE253B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02545">
              <w:rPr>
                <w:rFonts w:eastAsiaTheme="minorEastAsia"/>
                <w:color w:val="000000" w:themeColor="text1"/>
                <w:sz w:val="20"/>
                <w:szCs w:val="20"/>
              </w:rPr>
              <w:t>Обеспечение доступности ресурсов естественных монополий (электричество, тепловая энергия вода, и т.д.) для потребителей и снижение тарифной нагрузки за подключение, сокращение  времени на изыскание мощностей и исключения разрешительных процедур из гражданско-правовых отношений</w:t>
            </w:r>
          </w:p>
          <w:p w:rsidR="00324B13" w:rsidRPr="00402545" w:rsidRDefault="00324B13" w:rsidP="00FE253B">
            <w:pPr>
              <w:spacing w:line="276" w:lineRule="auto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02545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Улучшение показателя  по индикатору </w:t>
            </w:r>
            <w:r w:rsidR="001137F3">
              <w:rPr>
                <w:rFonts w:eastAsiaTheme="minorEastAsia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402545">
              <w:rPr>
                <w:rFonts w:eastAsiaTheme="minorEastAsia"/>
                <w:color w:val="000000" w:themeColor="text1"/>
                <w:sz w:val="20"/>
                <w:szCs w:val="20"/>
              </w:rPr>
              <w:t>Doing</w:t>
            </w:r>
            <w:proofErr w:type="spellEnd"/>
            <w:r w:rsidRPr="00402545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2545">
              <w:rPr>
                <w:rFonts w:eastAsiaTheme="minorEastAsia"/>
                <w:color w:val="000000" w:themeColor="text1"/>
                <w:sz w:val="20"/>
                <w:szCs w:val="20"/>
              </w:rPr>
              <w:t>business</w:t>
            </w:r>
            <w:proofErr w:type="spellEnd"/>
            <w:r w:rsidR="001137F3">
              <w:rPr>
                <w:rFonts w:eastAsiaTheme="minorEastAsia"/>
                <w:color w:val="000000" w:themeColor="text1"/>
                <w:sz w:val="20"/>
                <w:szCs w:val="20"/>
              </w:rPr>
              <w:t>»</w:t>
            </w:r>
            <w:r w:rsidRPr="00402545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подключение к сетям. Сокращение разрешительных процедур</w:t>
            </w:r>
          </w:p>
        </w:tc>
        <w:tc>
          <w:tcPr>
            <w:tcW w:w="1134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ГААСЖКХ,</w:t>
            </w:r>
            <w:r w:rsidRPr="00402545">
              <w:rPr>
                <w:sz w:val="20"/>
                <w:szCs w:val="20"/>
              </w:rPr>
              <w:t xml:space="preserve"> МЭ, </w:t>
            </w:r>
            <w:r>
              <w:rPr>
                <w:sz w:val="20"/>
                <w:szCs w:val="20"/>
              </w:rPr>
              <w:t>ГКПЭН, ГААР</w:t>
            </w: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</w:tcPr>
          <w:p w:rsidR="00324B13" w:rsidRPr="00402545" w:rsidRDefault="00324B13" w:rsidP="004D2180">
            <w:pPr>
              <w:tabs>
                <w:tab w:val="left" w:pos="22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D2180">
              <w:rPr>
                <w:sz w:val="20"/>
                <w:szCs w:val="20"/>
              </w:rPr>
              <w:t>3</w:t>
            </w:r>
          </w:p>
        </w:tc>
        <w:tc>
          <w:tcPr>
            <w:tcW w:w="1653" w:type="dxa"/>
            <w:shd w:val="clear" w:color="auto" w:fill="auto"/>
          </w:tcPr>
          <w:p w:rsidR="00324B13" w:rsidRPr="00402545" w:rsidRDefault="00324B13" w:rsidP="00FE253B">
            <w:pPr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Создание условий для</w:t>
            </w:r>
            <w:r w:rsidR="00C45478">
              <w:rPr>
                <w:sz w:val="20"/>
                <w:szCs w:val="20"/>
              </w:rPr>
              <w:t xml:space="preserve"> </w:t>
            </w:r>
            <w:r w:rsidRPr="00402545">
              <w:rPr>
                <w:sz w:val="20"/>
                <w:szCs w:val="20"/>
              </w:rPr>
              <w:t xml:space="preserve">начала ведения предпринимательской деятельности в объектах  недвижимости, собственной </w:t>
            </w:r>
            <w:r w:rsidR="000C3C31">
              <w:rPr>
                <w:sz w:val="20"/>
                <w:szCs w:val="20"/>
              </w:rPr>
              <w:t>производственной инфраструктуры</w:t>
            </w:r>
          </w:p>
        </w:tc>
        <w:tc>
          <w:tcPr>
            <w:tcW w:w="2060" w:type="dxa"/>
            <w:shd w:val="clear" w:color="auto" w:fill="auto"/>
          </w:tcPr>
          <w:p w:rsidR="00324B13" w:rsidRPr="00402545" w:rsidRDefault="00324B13" w:rsidP="000C3C31">
            <w:pPr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Внедрение механизма "Бизнес ипотеки" для обеспечения МСБ основными фондами (здания</w:t>
            </w:r>
            <w:r w:rsidR="000C3C31">
              <w:rPr>
                <w:sz w:val="20"/>
                <w:szCs w:val="20"/>
              </w:rPr>
              <w:t xml:space="preserve">, </w:t>
            </w:r>
            <w:r w:rsidRPr="00402545">
              <w:rPr>
                <w:sz w:val="20"/>
                <w:szCs w:val="20"/>
              </w:rPr>
              <w:t xml:space="preserve">сооружения), а также приобретения объектов незавершенных строительств.  </w:t>
            </w:r>
          </w:p>
        </w:tc>
        <w:tc>
          <w:tcPr>
            <w:tcW w:w="850" w:type="dxa"/>
            <w:shd w:val="clear" w:color="auto" w:fill="auto"/>
          </w:tcPr>
          <w:p w:rsidR="00E73E5F" w:rsidRDefault="00E73E5F" w:rsidP="00FE25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 </w:t>
            </w:r>
            <w:r w:rsidR="00324B13" w:rsidRPr="00402545">
              <w:rPr>
                <w:sz w:val="20"/>
                <w:szCs w:val="20"/>
              </w:rPr>
              <w:t xml:space="preserve">2020 </w:t>
            </w:r>
            <w:r>
              <w:rPr>
                <w:sz w:val="20"/>
                <w:szCs w:val="20"/>
              </w:rPr>
              <w:t>–</w:t>
            </w:r>
            <w:r w:rsidR="00324B13" w:rsidRPr="004025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декабрь</w:t>
            </w:r>
          </w:p>
          <w:p w:rsidR="00324B13" w:rsidRPr="00402545" w:rsidRDefault="00324B13" w:rsidP="00FE253B">
            <w:pPr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2023</w:t>
            </w:r>
            <w:r w:rsidR="004633E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</w:tcPr>
          <w:p w:rsidR="00324B13" w:rsidRPr="00402545" w:rsidRDefault="00324B13" w:rsidP="00FE253B">
            <w:pPr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Бюджет</w:t>
            </w:r>
          </w:p>
        </w:tc>
        <w:tc>
          <w:tcPr>
            <w:tcW w:w="2268" w:type="dxa"/>
            <w:shd w:val="clear" w:color="auto" w:fill="auto"/>
          </w:tcPr>
          <w:p w:rsidR="00324B13" w:rsidRPr="00402545" w:rsidRDefault="00324B13" w:rsidP="00FE253B">
            <w:pPr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 xml:space="preserve"> Расширение видов деятельности МСБ в собственных объектах недвижимого имущества.</w:t>
            </w:r>
          </w:p>
          <w:p w:rsidR="00324B13" w:rsidRPr="00402545" w:rsidRDefault="00324B13" w:rsidP="00FE253B">
            <w:pPr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 xml:space="preserve">Создание новых субъектов предпринимательства, привлечение инвестиций в не достроенные объекты, Обеспечение устойчивости бизнеса за счёт получения права собственности </w:t>
            </w:r>
            <w:r w:rsidRPr="00402545">
              <w:rPr>
                <w:sz w:val="20"/>
                <w:szCs w:val="20"/>
              </w:rPr>
              <w:lastRenderedPageBreak/>
              <w:t xml:space="preserve">после погашения ипотеки. </w:t>
            </w:r>
          </w:p>
        </w:tc>
        <w:tc>
          <w:tcPr>
            <w:tcW w:w="1134" w:type="dxa"/>
            <w:shd w:val="clear" w:color="auto" w:fill="auto"/>
          </w:tcPr>
          <w:p w:rsidR="00324B13" w:rsidRPr="00402545" w:rsidRDefault="00324B13" w:rsidP="00FE253B">
            <w:pPr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lastRenderedPageBreak/>
              <w:t>АПЗИ,  МЭ, Ф</w:t>
            </w:r>
            <w:r>
              <w:rPr>
                <w:sz w:val="20"/>
                <w:szCs w:val="20"/>
              </w:rPr>
              <w:t>У</w:t>
            </w:r>
            <w:r w:rsidRPr="00402545">
              <w:rPr>
                <w:sz w:val="20"/>
                <w:szCs w:val="20"/>
              </w:rPr>
              <w:t xml:space="preserve">ГИ, ГРС </w:t>
            </w:r>
          </w:p>
        </w:tc>
      </w:tr>
      <w:tr w:rsidR="00324B13" w:rsidRPr="00402545" w:rsidTr="00916B01">
        <w:trPr>
          <w:trHeight w:val="20"/>
        </w:trPr>
        <w:tc>
          <w:tcPr>
            <w:tcW w:w="9781" w:type="dxa"/>
            <w:gridSpan w:val="7"/>
          </w:tcPr>
          <w:p w:rsidR="00324B13" w:rsidRPr="004D2180" w:rsidRDefault="00324B13" w:rsidP="004D2180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4D2180">
              <w:rPr>
                <w:rFonts w:eastAsia="Times New Roman"/>
                <w:b/>
                <w:bCs/>
                <w:color w:val="2B2B2B"/>
                <w:sz w:val="20"/>
                <w:szCs w:val="20"/>
                <w:lang w:eastAsia="ru-RU"/>
              </w:rPr>
              <w:lastRenderedPageBreak/>
              <w:t xml:space="preserve">Раздел </w:t>
            </w:r>
            <w:r w:rsidRPr="004D2180">
              <w:rPr>
                <w:rFonts w:eastAsia="Times New Roman"/>
                <w:b/>
                <w:bCs/>
                <w:color w:val="2B2B2B"/>
                <w:sz w:val="20"/>
                <w:szCs w:val="20"/>
                <w:lang w:val="en-US" w:eastAsia="ru-RU"/>
              </w:rPr>
              <w:t>VII</w:t>
            </w:r>
            <w:r w:rsidRPr="004D2180">
              <w:rPr>
                <w:rFonts w:eastAsia="Times New Roman"/>
                <w:b/>
                <w:bCs/>
                <w:color w:val="2B2B2B"/>
                <w:sz w:val="20"/>
                <w:szCs w:val="20"/>
                <w:lang w:eastAsia="ru-RU"/>
              </w:rPr>
              <w:t>. Налоговые правоотношения и социальные отчисления</w:t>
            </w: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  <w:vMerge w:val="restart"/>
          </w:tcPr>
          <w:p w:rsidR="00324B13" w:rsidRPr="00402545" w:rsidRDefault="00324B13" w:rsidP="004D2180">
            <w:pPr>
              <w:tabs>
                <w:tab w:val="left" w:pos="22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D2180">
              <w:rPr>
                <w:sz w:val="20"/>
                <w:szCs w:val="20"/>
              </w:rPr>
              <w:t>4</w:t>
            </w:r>
          </w:p>
        </w:tc>
        <w:tc>
          <w:tcPr>
            <w:tcW w:w="1653" w:type="dxa"/>
            <w:vMerge w:val="restart"/>
          </w:tcPr>
          <w:p w:rsidR="00324B13" w:rsidRPr="00402545" w:rsidRDefault="00324B13" w:rsidP="007E7EF0">
            <w:pPr>
              <w:pStyle w:val="a6"/>
              <w:keepNext/>
              <w:keepLines/>
              <w:ind w:left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0254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Внедрить механизм выдачи электронного патента на всей территории республики с одновременной выдачей электронного страхового полиса</w:t>
            </w:r>
          </w:p>
        </w:tc>
        <w:tc>
          <w:tcPr>
            <w:tcW w:w="2060" w:type="dxa"/>
          </w:tcPr>
          <w:p w:rsidR="00324B13" w:rsidRPr="00402545" w:rsidRDefault="00A73DE7" w:rsidP="007E7EF0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324B13" w:rsidRPr="00402545">
              <w:rPr>
                <w:sz w:val="20"/>
                <w:szCs w:val="20"/>
              </w:rPr>
              <w:t>Создание единой цифровой системы администрирования налогов, социального полиса  и фискального контроля исключающего любые контакты при оплате налогов на основе патента:</w:t>
            </w:r>
          </w:p>
        </w:tc>
        <w:tc>
          <w:tcPr>
            <w:tcW w:w="850" w:type="dxa"/>
          </w:tcPr>
          <w:p w:rsidR="00324B13" w:rsidRPr="00402545" w:rsidRDefault="00324B13" w:rsidP="007E7EF0">
            <w:pPr>
              <w:pStyle w:val="a6"/>
              <w:keepNext/>
              <w:keepLines/>
              <w:ind w:left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02545">
              <w:rPr>
                <w:rFonts w:ascii="Times New Roman" w:hAnsi="Times New Roman" w:cs="Times New Roman"/>
                <w:b w:val="0"/>
                <w:sz w:val="20"/>
                <w:szCs w:val="20"/>
              </w:rPr>
              <w:t>2019-</w:t>
            </w:r>
            <w:r w:rsidR="00E73E5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февраль </w:t>
            </w:r>
            <w:r w:rsidRPr="00402545">
              <w:rPr>
                <w:rFonts w:ascii="Times New Roman" w:hAnsi="Times New Roman" w:cs="Times New Roman"/>
                <w:b w:val="0"/>
                <w:sz w:val="20"/>
                <w:szCs w:val="20"/>
              </w:rPr>
              <w:t>2020</w:t>
            </w:r>
            <w:r w:rsidR="0090145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E73E5F">
              <w:rPr>
                <w:rFonts w:ascii="Times New Roman" w:hAnsi="Times New Roman" w:cs="Times New Roman"/>
                <w:b w:val="0"/>
                <w:sz w:val="20"/>
                <w:szCs w:val="20"/>
              </w:rPr>
              <w:t>гг</w:t>
            </w:r>
            <w:r w:rsidR="00901458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324B13" w:rsidRPr="00402545" w:rsidRDefault="00324B13" w:rsidP="007E7EF0">
            <w:pPr>
              <w:pStyle w:val="a6"/>
              <w:keepNext/>
              <w:keepLines/>
              <w:ind w:left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324B13" w:rsidRPr="00402545" w:rsidRDefault="00324B13" w:rsidP="007E7EF0">
            <w:pPr>
              <w:pStyle w:val="a6"/>
              <w:keepNext/>
              <w:keepLines/>
              <w:ind w:left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324B13" w:rsidRPr="00402545" w:rsidRDefault="00324B13" w:rsidP="007E7EF0">
            <w:pPr>
              <w:pStyle w:val="a6"/>
              <w:keepNext/>
              <w:keepLines/>
              <w:ind w:left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324B13" w:rsidRPr="00402545" w:rsidRDefault="00324B13" w:rsidP="007E7EF0">
            <w:pPr>
              <w:pStyle w:val="a6"/>
              <w:keepNext/>
              <w:keepLines/>
              <w:ind w:left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324B13" w:rsidRPr="00402545" w:rsidRDefault="00324B13" w:rsidP="007E7EF0">
            <w:pPr>
              <w:pStyle w:val="a6"/>
              <w:keepNext/>
              <w:keepLines/>
              <w:ind w:left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324B13" w:rsidRPr="00402545" w:rsidRDefault="00324B13" w:rsidP="007E7EF0">
            <w:pPr>
              <w:pStyle w:val="a6"/>
              <w:keepNext/>
              <w:keepLines/>
              <w:ind w:left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24B13" w:rsidRPr="00402545" w:rsidRDefault="00324B13" w:rsidP="007E7EF0">
            <w:pPr>
              <w:spacing w:after="240"/>
              <w:jc w:val="both"/>
              <w:outlineLvl w:val="1"/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  <w:r w:rsidRPr="00402545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Бюджет, привлекаемые средства</w:t>
            </w:r>
          </w:p>
        </w:tc>
        <w:tc>
          <w:tcPr>
            <w:tcW w:w="2268" w:type="dxa"/>
            <w:vMerge w:val="restart"/>
          </w:tcPr>
          <w:p w:rsidR="00324B13" w:rsidRPr="00402545" w:rsidRDefault="00324B13" w:rsidP="00BF2FE2">
            <w:pPr>
              <w:jc w:val="both"/>
              <w:outlineLvl w:val="1"/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  <w:r w:rsidRPr="00402545">
              <w:rPr>
                <w:sz w:val="20"/>
                <w:szCs w:val="20"/>
              </w:rPr>
              <w:t xml:space="preserve">Применяется цифровой патент, и имеется возможность оплаты стоимости патента с любого </w:t>
            </w:r>
            <w:proofErr w:type="spellStart"/>
            <w:r w:rsidRPr="00402545">
              <w:rPr>
                <w:sz w:val="20"/>
                <w:szCs w:val="20"/>
              </w:rPr>
              <w:t>переферийного</w:t>
            </w:r>
            <w:proofErr w:type="spellEnd"/>
            <w:r w:rsidRPr="00402545">
              <w:rPr>
                <w:sz w:val="20"/>
                <w:szCs w:val="20"/>
              </w:rPr>
              <w:t>, или мобильного устройства безналичным платежом.  Объединён в единый процесс  механизм получения приобретения патентов и страховых полисов</w:t>
            </w:r>
            <w:proofErr w:type="gramStart"/>
            <w:r w:rsidRPr="00402545">
              <w:rPr>
                <w:sz w:val="20"/>
                <w:szCs w:val="20"/>
              </w:rPr>
              <w:t>.</w:t>
            </w:r>
            <w:proofErr w:type="gramEnd"/>
            <w:r w:rsidRPr="00402545">
              <w:rPr>
                <w:sz w:val="20"/>
                <w:szCs w:val="20"/>
              </w:rPr>
              <w:t xml:space="preserve"> </w:t>
            </w:r>
            <w:proofErr w:type="gramStart"/>
            <w:r w:rsidRPr="00402545">
              <w:rPr>
                <w:sz w:val="20"/>
                <w:szCs w:val="20"/>
              </w:rPr>
              <w:t>у</w:t>
            </w:r>
            <w:proofErr w:type="gramEnd"/>
            <w:r w:rsidRPr="00402545">
              <w:rPr>
                <w:sz w:val="20"/>
                <w:szCs w:val="20"/>
              </w:rPr>
              <w:t xml:space="preserve">величено число  индивидуальных предпринимателей и </w:t>
            </w:r>
            <w:proofErr w:type="spellStart"/>
            <w:r w:rsidRPr="00402545">
              <w:rPr>
                <w:sz w:val="20"/>
                <w:szCs w:val="20"/>
              </w:rPr>
              <w:t>самозанятых</w:t>
            </w:r>
            <w:proofErr w:type="spellEnd"/>
            <w:r w:rsidRPr="00402545">
              <w:rPr>
                <w:sz w:val="20"/>
                <w:szCs w:val="20"/>
              </w:rPr>
              <w:t xml:space="preserve"> граждан осуществляющих свою деятельность на основе упрощённой системы налогообложения и оплаты социального полиса. Минимизированы контакты и возможности для коррупционных проявлений, сформирована цифровая система учёта и автоматизированного ведения административной статистки.</w:t>
            </w:r>
          </w:p>
        </w:tc>
        <w:tc>
          <w:tcPr>
            <w:tcW w:w="1134" w:type="dxa"/>
            <w:vMerge w:val="restart"/>
          </w:tcPr>
          <w:p w:rsidR="00324B13" w:rsidRPr="00402545" w:rsidRDefault="00324B13" w:rsidP="007E7EF0">
            <w:pPr>
              <w:jc w:val="both"/>
              <w:outlineLvl w:val="1"/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  <w:r w:rsidRPr="00402545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МЭ</w:t>
            </w:r>
            <w:r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 xml:space="preserve">, </w:t>
            </w:r>
            <w:r w:rsidRPr="00402545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ГНС</w:t>
            </w:r>
            <w:r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,</w:t>
            </w:r>
          </w:p>
          <w:p w:rsidR="00324B13" w:rsidRPr="00402545" w:rsidRDefault="00324B13" w:rsidP="007E7EF0">
            <w:pPr>
              <w:jc w:val="both"/>
              <w:outlineLvl w:val="1"/>
              <w:rPr>
                <w:rFonts w:eastAsia="Times New Roman"/>
                <w:b/>
                <w:bCs/>
                <w:color w:val="2B2B2B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(а</w:t>
            </w:r>
            <w:r w:rsidRPr="00402545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ссоциаци</w:t>
            </w:r>
            <w:r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 xml:space="preserve">и), </w:t>
            </w:r>
            <w:r w:rsidRPr="00402545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ГП «</w:t>
            </w:r>
            <w:proofErr w:type="spellStart"/>
            <w:r w:rsidRPr="00402545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Тундук</w:t>
            </w:r>
            <w:proofErr w:type="spellEnd"/>
            <w:r w:rsidRPr="00402545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»</w:t>
            </w: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  <w:vMerge/>
          </w:tcPr>
          <w:p w:rsidR="00324B13" w:rsidRPr="00402545" w:rsidRDefault="00324B13" w:rsidP="007B5C70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324B13" w:rsidRPr="00402545" w:rsidRDefault="00324B13" w:rsidP="007B5C70">
            <w:pPr>
              <w:pStyle w:val="a6"/>
              <w:keepNext/>
              <w:keepLines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060" w:type="dxa"/>
          </w:tcPr>
          <w:p w:rsidR="00324B13" w:rsidRPr="00402545" w:rsidRDefault="00324B13" w:rsidP="00FE253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Этап 1 Осуществить выдачу электронного патента по территории КР</w:t>
            </w:r>
          </w:p>
          <w:p w:rsidR="00324B13" w:rsidRPr="00402545" w:rsidRDefault="00324B13" w:rsidP="00FE253B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73E5F" w:rsidRDefault="00E73E5F" w:rsidP="00FE253B">
            <w:pPr>
              <w:pStyle w:val="a6"/>
              <w:keepNext/>
              <w:keepLines/>
              <w:ind w:left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сентябрь</w:t>
            </w:r>
          </w:p>
          <w:p w:rsidR="00324B13" w:rsidRPr="00402545" w:rsidRDefault="00324B13" w:rsidP="00FE253B">
            <w:pPr>
              <w:pStyle w:val="a6"/>
              <w:keepNext/>
              <w:keepLines/>
              <w:ind w:left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02545">
              <w:rPr>
                <w:rFonts w:ascii="Times New Roman" w:hAnsi="Times New Roman" w:cs="Times New Roman"/>
                <w:b w:val="0"/>
                <w:sz w:val="20"/>
                <w:szCs w:val="20"/>
              </w:rPr>
              <w:t>2019</w:t>
            </w:r>
            <w:r w:rsidR="0090145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E73E5F">
              <w:rPr>
                <w:rFonts w:ascii="Times New Roman" w:hAnsi="Times New Roman" w:cs="Times New Roman"/>
                <w:b w:val="0"/>
                <w:sz w:val="20"/>
                <w:szCs w:val="20"/>
              </w:rPr>
              <w:t>г.</w:t>
            </w:r>
          </w:p>
          <w:p w:rsidR="00324B13" w:rsidRPr="00402545" w:rsidRDefault="00324B13" w:rsidP="00FE253B">
            <w:pPr>
              <w:pStyle w:val="a6"/>
              <w:keepNext/>
              <w:keepLines/>
              <w:ind w:left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4B13" w:rsidRPr="00402545" w:rsidRDefault="00324B13" w:rsidP="007B5C70">
            <w:pPr>
              <w:spacing w:before="200" w:after="240"/>
              <w:outlineLvl w:val="1"/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24B13" w:rsidRPr="00402545" w:rsidRDefault="00324B13" w:rsidP="007B5C70">
            <w:pPr>
              <w:spacing w:before="200" w:after="240"/>
              <w:outlineLvl w:val="1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24B13" w:rsidRPr="00402545" w:rsidRDefault="00324B13" w:rsidP="007B5C70">
            <w:pPr>
              <w:spacing w:before="200" w:after="240"/>
              <w:outlineLvl w:val="1"/>
              <w:rPr>
                <w:rFonts w:eastAsia="Times New Roman"/>
                <w:b/>
                <w:bCs/>
                <w:color w:val="2B2B2B"/>
                <w:sz w:val="20"/>
                <w:szCs w:val="20"/>
                <w:lang w:eastAsia="ru-RU"/>
              </w:rPr>
            </w:pPr>
          </w:p>
        </w:tc>
      </w:tr>
      <w:tr w:rsidR="00324B13" w:rsidRPr="00402545" w:rsidTr="00BF2FE2">
        <w:trPr>
          <w:trHeight w:val="3905"/>
        </w:trPr>
        <w:tc>
          <w:tcPr>
            <w:tcW w:w="540" w:type="dxa"/>
            <w:vMerge/>
          </w:tcPr>
          <w:p w:rsidR="00324B13" w:rsidRPr="00402545" w:rsidRDefault="00324B13" w:rsidP="007B5C70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324B13" w:rsidRPr="00402545" w:rsidRDefault="00324B13" w:rsidP="007B5C70">
            <w:pPr>
              <w:pStyle w:val="a6"/>
              <w:keepNext/>
              <w:keepLines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060" w:type="dxa"/>
          </w:tcPr>
          <w:p w:rsidR="00324B13" w:rsidRPr="00402545" w:rsidRDefault="00324B13" w:rsidP="00FE253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Этап 2. Осуществить выдачу электронного страхового полиса по территории КР</w:t>
            </w:r>
          </w:p>
        </w:tc>
        <w:tc>
          <w:tcPr>
            <w:tcW w:w="850" w:type="dxa"/>
          </w:tcPr>
          <w:p w:rsidR="00324B13" w:rsidRPr="00402545" w:rsidRDefault="00E73E5F" w:rsidP="00FE253B">
            <w:pPr>
              <w:pStyle w:val="a6"/>
              <w:keepNext/>
              <w:keepLines/>
              <w:ind w:left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октябрь</w:t>
            </w:r>
            <w:r w:rsidR="00324B13" w:rsidRPr="0040254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2020 г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276" w:type="dxa"/>
            <w:vMerge/>
          </w:tcPr>
          <w:p w:rsidR="00324B13" w:rsidRPr="00402545" w:rsidRDefault="00324B13" w:rsidP="007B5C70">
            <w:pPr>
              <w:spacing w:before="200" w:after="240"/>
              <w:outlineLvl w:val="1"/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24B13" w:rsidRPr="00402545" w:rsidRDefault="00324B13" w:rsidP="007B5C70">
            <w:pPr>
              <w:spacing w:before="200" w:after="240"/>
              <w:outlineLvl w:val="1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24B13" w:rsidRPr="00402545" w:rsidRDefault="00324B13" w:rsidP="007B5C70">
            <w:pPr>
              <w:spacing w:before="200" w:after="240"/>
              <w:outlineLvl w:val="1"/>
              <w:rPr>
                <w:rFonts w:eastAsia="Times New Roman"/>
                <w:b/>
                <w:bCs/>
                <w:color w:val="2B2B2B"/>
                <w:sz w:val="20"/>
                <w:szCs w:val="20"/>
                <w:lang w:eastAsia="ru-RU"/>
              </w:rPr>
            </w:pP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  <w:vMerge w:val="restart"/>
          </w:tcPr>
          <w:p w:rsidR="00324B13" w:rsidRPr="00402545" w:rsidRDefault="00324B13" w:rsidP="00EF4526">
            <w:pPr>
              <w:tabs>
                <w:tab w:val="left" w:pos="22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F4526">
              <w:rPr>
                <w:sz w:val="20"/>
                <w:szCs w:val="20"/>
              </w:rPr>
              <w:t>5</w:t>
            </w:r>
          </w:p>
        </w:tc>
        <w:tc>
          <w:tcPr>
            <w:tcW w:w="1653" w:type="dxa"/>
            <w:vMerge w:val="restart"/>
          </w:tcPr>
          <w:p w:rsidR="00324B13" w:rsidRPr="00402545" w:rsidRDefault="00324B13" w:rsidP="007E7EF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02545">
              <w:rPr>
                <w:rFonts w:eastAsia="Times New Roman"/>
                <w:sz w:val="20"/>
                <w:szCs w:val="20"/>
              </w:rPr>
              <w:t>Значительное снижение административной нагрузки по налоговой и иной отчетности для МС</w:t>
            </w:r>
            <w:r w:rsidR="00000BDD">
              <w:rPr>
                <w:rFonts w:eastAsia="Times New Roman"/>
                <w:sz w:val="20"/>
                <w:szCs w:val="20"/>
              </w:rPr>
              <w:t>П</w:t>
            </w:r>
            <w:r w:rsidRPr="00402545">
              <w:rPr>
                <w:rFonts w:eastAsia="Times New Roman"/>
                <w:sz w:val="20"/>
                <w:szCs w:val="20"/>
              </w:rPr>
              <w:t xml:space="preserve"> через отмену отчетности, несущую дублирующую информацию и упрощение форм отчетности.</w:t>
            </w:r>
          </w:p>
          <w:p w:rsidR="00324B13" w:rsidRPr="00402545" w:rsidRDefault="00324B13" w:rsidP="007E7EF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02545">
              <w:rPr>
                <w:rFonts w:eastAsia="Times New Roman"/>
                <w:sz w:val="20"/>
                <w:szCs w:val="20"/>
              </w:rPr>
              <w:t>Упрощение формы Единой налоговой декларации (ЕНД) для МС</w:t>
            </w:r>
            <w:r w:rsidR="00000BDD">
              <w:rPr>
                <w:rFonts w:eastAsia="Times New Roman"/>
                <w:sz w:val="20"/>
                <w:szCs w:val="20"/>
              </w:rPr>
              <w:t>П</w:t>
            </w:r>
          </w:p>
        </w:tc>
        <w:tc>
          <w:tcPr>
            <w:tcW w:w="2060" w:type="dxa"/>
          </w:tcPr>
          <w:p w:rsidR="00324B13" w:rsidRPr="00402545" w:rsidRDefault="00324B13" w:rsidP="007E7EF0">
            <w:pPr>
              <w:jc w:val="both"/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  <w:r w:rsidRPr="00402545">
              <w:rPr>
                <w:rFonts w:eastAsia="Times New Roman"/>
                <w:sz w:val="20"/>
                <w:szCs w:val="20"/>
              </w:rPr>
              <w:t>3</w:t>
            </w:r>
            <w:r w:rsidR="00EF4526">
              <w:rPr>
                <w:rFonts w:eastAsia="Times New Roman"/>
                <w:sz w:val="20"/>
                <w:szCs w:val="20"/>
              </w:rPr>
              <w:t>5</w:t>
            </w:r>
            <w:r w:rsidRPr="00402545">
              <w:rPr>
                <w:rFonts w:eastAsia="Times New Roman"/>
                <w:sz w:val="20"/>
                <w:szCs w:val="20"/>
              </w:rPr>
              <w:t>.1. Значительное упрощение налоговой отчетности для МС</w:t>
            </w:r>
            <w:r w:rsidR="00000BDD">
              <w:rPr>
                <w:rFonts w:eastAsia="Times New Roman"/>
                <w:sz w:val="20"/>
                <w:szCs w:val="20"/>
              </w:rPr>
              <w:t>П</w:t>
            </w:r>
            <w:r w:rsidRPr="00402545">
              <w:rPr>
                <w:rFonts w:eastAsia="Times New Roman"/>
                <w:sz w:val="20"/>
                <w:szCs w:val="20"/>
              </w:rPr>
              <w:t xml:space="preserve"> с учетом требований статей НК КР, регулирующих требования к налоговой отчетности.</w:t>
            </w:r>
          </w:p>
        </w:tc>
        <w:tc>
          <w:tcPr>
            <w:tcW w:w="850" w:type="dxa"/>
            <w:vMerge w:val="restart"/>
          </w:tcPr>
          <w:p w:rsidR="00324B13" w:rsidRPr="00402545" w:rsidRDefault="00351FFE" w:rsidP="007E7EF0">
            <w:pPr>
              <w:spacing w:after="240"/>
              <w:jc w:val="both"/>
              <w:outlineLvl w:val="1"/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февраль</w:t>
            </w:r>
            <w:r w:rsidR="00E73E5F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 xml:space="preserve"> </w:t>
            </w:r>
            <w:r w:rsidR="00324B13" w:rsidRPr="00402545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0</w:t>
            </w:r>
            <w:r w:rsidR="00901458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76" w:type="dxa"/>
            <w:vMerge w:val="restart"/>
          </w:tcPr>
          <w:p w:rsidR="00324B13" w:rsidRPr="00402545" w:rsidRDefault="00324B13" w:rsidP="007E7EF0">
            <w:pPr>
              <w:spacing w:after="240"/>
              <w:jc w:val="both"/>
              <w:outlineLvl w:val="1"/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  <w:r w:rsidRPr="00402545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Бюджет, партнёры по развитию, привлекаемые средства</w:t>
            </w:r>
          </w:p>
        </w:tc>
        <w:tc>
          <w:tcPr>
            <w:tcW w:w="2268" w:type="dxa"/>
            <w:vMerge w:val="restart"/>
          </w:tcPr>
          <w:p w:rsidR="00324B13" w:rsidRPr="00402545" w:rsidRDefault="00324B13" w:rsidP="007E7EF0">
            <w:pPr>
              <w:jc w:val="both"/>
              <w:rPr>
                <w:sz w:val="20"/>
                <w:szCs w:val="20"/>
              </w:rPr>
            </w:pPr>
            <w:r w:rsidRPr="00402545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Увеличение количества МС</w:t>
            </w:r>
            <w:r w:rsidR="00000BDD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П</w:t>
            </w:r>
            <w:r w:rsidRPr="00402545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 xml:space="preserve"> через снижение издержек предпринимателей на налоговое и иное администрирование и улучшение собираемости налогов, снижение коррупционных явлений в налоговой системе. </w:t>
            </w:r>
            <w:r w:rsidRPr="00402545">
              <w:rPr>
                <w:sz w:val="20"/>
                <w:szCs w:val="20"/>
              </w:rPr>
              <w:t>Увеличение налоговых поступлений к ВВП от МСБ</w:t>
            </w:r>
          </w:p>
          <w:p w:rsidR="00324B13" w:rsidRPr="00402545" w:rsidRDefault="00324B13" w:rsidP="007E7EF0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24B13" w:rsidRPr="00402545" w:rsidRDefault="00324B13" w:rsidP="007E7EF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02545">
              <w:rPr>
                <w:rFonts w:eastAsia="Times New Roman"/>
                <w:sz w:val="20"/>
                <w:szCs w:val="20"/>
              </w:rPr>
              <w:t xml:space="preserve">МЭ, ГНС, </w:t>
            </w:r>
            <w:r>
              <w:rPr>
                <w:rFonts w:eastAsia="Times New Roman"/>
                <w:sz w:val="20"/>
                <w:szCs w:val="20"/>
              </w:rPr>
              <w:t>(</w:t>
            </w:r>
            <w:r w:rsidRPr="00402545">
              <w:rPr>
                <w:rFonts w:eastAsia="Times New Roman"/>
                <w:sz w:val="20"/>
                <w:szCs w:val="20"/>
              </w:rPr>
              <w:t>ассоциации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  <w:vMerge/>
          </w:tcPr>
          <w:p w:rsidR="00324B13" w:rsidRPr="00402545" w:rsidRDefault="00324B13" w:rsidP="007B5C70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324B13" w:rsidRPr="00402545" w:rsidRDefault="00324B13" w:rsidP="007B5C7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60" w:type="dxa"/>
          </w:tcPr>
          <w:p w:rsidR="00324B13" w:rsidRPr="00402545" w:rsidRDefault="00324B13" w:rsidP="00FE253B">
            <w:pPr>
              <w:spacing w:before="200" w:after="240"/>
              <w:jc w:val="both"/>
              <w:outlineLvl w:val="1"/>
              <w:rPr>
                <w:rFonts w:eastAsia="Times New Roman"/>
                <w:sz w:val="20"/>
                <w:szCs w:val="20"/>
              </w:rPr>
            </w:pPr>
            <w:r w:rsidRPr="00402545">
              <w:rPr>
                <w:rFonts w:eastAsia="Times New Roman"/>
                <w:sz w:val="20"/>
                <w:szCs w:val="20"/>
              </w:rPr>
              <w:t>3</w:t>
            </w:r>
            <w:r w:rsidR="00EF4526">
              <w:rPr>
                <w:rFonts w:eastAsia="Times New Roman"/>
                <w:sz w:val="20"/>
                <w:szCs w:val="20"/>
              </w:rPr>
              <w:t>5</w:t>
            </w:r>
            <w:r w:rsidRPr="00402545">
              <w:rPr>
                <w:rFonts w:eastAsia="Times New Roman"/>
                <w:sz w:val="20"/>
                <w:szCs w:val="20"/>
              </w:rPr>
              <w:t xml:space="preserve">.2. Установление периодичности отчетности для малого предпринимательства 1 раз в год (только ЕНД), для среднего 2 раза в год (подоходный налог, </w:t>
            </w:r>
            <w:proofErr w:type="spellStart"/>
            <w:r w:rsidRPr="00402545">
              <w:rPr>
                <w:rFonts w:eastAsia="Times New Roman"/>
                <w:sz w:val="20"/>
                <w:szCs w:val="20"/>
              </w:rPr>
              <w:t>НсП</w:t>
            </w:r>
            <w:proofErr w:type="spellEnd"/>
            <w:r w:rsidRPr="00402545">
              <w:rPr>
                <w:rFonts w:eastAsia="Times New Roman"/>
                <w:sz w:val="20"/>
                <w:szCs w:val="20"/>
              </w:rPr>
              <w:t xml:space="preserve">) </w:t>
            </w:r>
          </w:p>
        </w:tc>
        <w:tc>
          <w:tcPr>
            <w:tcW w:w="850" w:type="dxa"/>
            <w:vMerge/>
          </w:tcPr>
          <w:p w:rsidR="00324B13" w:rsidRPr="00402545" w:rsidRDefault="00324B13" w:rsidP="007B5C70">
            <w:pPr>
              <w:spacing w:before="200" w:after="240"/>
              <w:outlineLvl w:val="1"/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24B13" w:rsidRPr="00402545" w:rsidRDefault="00324B13" w:rsidP="007B5C70">
            <w:pPr>
              <w:spacing w:before="200" w:after="240"/>
              <w:outlineLvl w:val="1"/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24B13" w:rsidRPr="00402545" w:rsidRDefault="00324B13" w:rsidP="007B5C70">
            <w:pPr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24B13" w:rsidRPr="00402545" w:rsidRDefault="00324B13" w:rsidP="007B5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  <w:vMerge/>
          </w:tcPr>
          <w:p w:rsidR="00324B13" w:rsidRPr="00402545" w:rsidRDefault="00324B13" w:rsidP="007B5C70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324B13" w:rsidRPr="00402545" w:rsidRDefault="00324B13" w:rsidP="007B5C7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60" w:type="dxa"/>
          </w:tcPr>
          <w:p w:rsidR="00324B13" w:rsidRPr="00402545" w:rsidRDefault="00324B13" w:rsidP="00FE253B">
            <w:pPr>
              <w:spacing w:before="200"/>
              <w:jc w:val="both"/>
              <w:outlineLvl w:val="1"/>
              <w:rPr>
                <w:rFonts w:eastAsia="Times New Roman"/>
                <w:sz w:val="20"/>
                <w:szCs w:val="20"/>
              </w:rPr>
            </w:pPr>
            <w:r w:rsidRPr="00402545">
              <w:rPr>
                <w:rFonts w:eastAsia="Times New Roman"/>
                <w:sz w:val="20"/>
                <w:szCs w:val="20"/>
              </w:rPr>
              <w:t>3</w:t>
            </w:r>
            <w:r w:rsidR="00EF4526">
              <w:rPr>
                <w:rFonts w:eastAsia="Times New Roman"/>
                <w:sz w:val="20"/>
                <w:szCs w:val="20"/>
              </w:rPr>
              <w:t>5</w:t>
            </w:r>
            <w:r w:rsidRPr="00402545">
              <w:rPr>
                <w:rFonts w:eastAsia="Times New Roman"/>
                <w:sz w:val="20"/>
                <w:szCs w:val="20"/>
              </w:rPr>
              <w:t xml:space="preserve">.3. Сократить количество </w:t>
            </w:r>
            <w:r w:rsidRPr="00402545">
              <w:rPr>
                <w:rFonts w:eastAsia="Times New Roman"/>
                <w:sz w:val="20"/>
                <w:szCs w:val="20"/>
              </w:rPr>
              <w:lastRenderedPageBreak/>
              <w:t>показателей, вносимых в ЕНД и пересмотреть форму ЕНД, а также порядок ее заполнения</w:t>
            </w:r>
          </w:p>
        </w:tc>
        <w:tc>
          <w:tcPr>
            <w:tcW w:w="850" w:type="dxa"/>
            <w:vMerge/>
          </w:tcPr>
          <w:p w:rsidR="00324B13" w:rsidRPr="00402545" w:rsidRDefault="00324B13" w:rsidP="007B5C70">
            <w:pPr>
              <w:spacing w:before="200" w:after="240"/>
              <w:outlineLvl w:val="1"/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24B13" w:rsidRPr="00402545" w:rsidRDefault="00324B13" w:rsidP="007B5C70">
            <w:pPr>
              <w:spacing w:before="200" w:after="240"/>
              <w:outlineLvl w:val="1"/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24B13" w:rsidRPr="00402545" w:rsidRDefault="00324B13" w:rsidP="007B5C70">
            <w:pPr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24B13" w:rsidRPr="00402545" w:rsidRDefault="00324B13" w:rsidP="007B5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  <w:vMerge/>
          </w:tcPr>
          <w:p w:rsidR="00324B13" w:rsidRPr="00402545" w:rsidRDefault="00324B13" w:rsidP="007B5C70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324B13" w:rsidRPr="00402545" w:rsidRDefault="00324B13" w:rsidP="007B5C7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60" w:type="dxa"/>
          </w:tcPr>
          <w:p w:rsidR="00324B13" w:rsidRPr="00402545" w:rsidRDefault="00324B13" w:rsidP="00FE253B">
            <w:pPr>
              <w:spacing w:after="120"/>
              <w:jc w:val="both"/>
              <w:rPr>
                <w:rFonts w:eastAsia="Times New Roman"/>
                <w:sz w:val="20"/>
                <w:szCs w:val="20"/>
              </w:rPr>
            </w:pPr>
            <w:r w:rsidRPr="00402545">
              <w:rPr>
                <w:rFonts w:eastAsia="Times New Roman"/>
                <w:color w:val="2B2B2B"/>
                <w:sz w:val="20"/>
                <w:szCs w:val="20"/>
                <w:lang w:eastAsia="ru-RU"/>
              </w:rPr>
              <w:t>3</w:t>
            </w:r>
            <w:r w:rsidR="00EF4526">
              <w:rPr>
                <w:rFonts w:eastAsia="Times New Roman"/>
                <w:color w:val="2B2B2B"/>
                <w:sz w:val="20"/>
                <w:szCs w:val="20"/>
                <w:lang w:eastAsia="ru-RU"/>
              </w:rPr>
              <w:t>5</w:t>
            </w:r>
            <w:r w:rsidRPr="00402545">
              <w:rPr>
                <w:rFonts w:eastAsia="Times New Roman"/>
                <w:sz w:val="20"/>
                <w:szCs w:val="20"/>
                <w:lang w:eastAsia="ru-RU"/>
              </w:rPr>
              <w:t>.4. Упростить процедуры и формы отчетности, содержащие только информацию, необходимую для решения вопросов налогообложения</w:t>
            </w:r>
          </w:p>
        </w:tc>
        <w:tc>
          <w:tcPr>
            <w:tcW w:w="850" w:type="dxa"/>
            <w:vMerge/>
          </w:tcPr>
          <w:p w:rsidR="00324B13" w:rsidRPr="00402545" w:rsidRDefault="00324B13" w:rsidP="007B5C70">
            <w:pPr>
              <w:spacing w:before="200" w:after="240"/>
              <w:outlineLvl w:val="1"/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24B13" w:rsidRPr="00402545" w:rsidRDefault="00324B13" w:rsidP="007B5C70">
            <w:pPr>
              <w:spacing w:before="200" w:after="240"/>
              <w:outlineLvl w:val="1"/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24B13" w:rsidRPr="00402545" w:rsidRDefault="00324B13" w:rsidP="007B5C70">
            <w:pPr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24B13" w:rsidRPr="00402545" w:rsidRDefault="00324B13" w:rsidP="007B5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  <w:vMerge/>
          </w:tcPr>
          <w:p w:rsidR="00324B13" w:rsidRPr="00402545" w:rsidRDefault="00324B13" w:rsidP="007B5C70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324B13" w:rsidRPr="00402545" w:rsidRDefault="00324B13" w:rsidP="007B5C7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60" w:type="dxa"/>
          </w:tcPr>
          <w:p w:rsidR="00324B13" w:rsidRPr="00402545" w:rsidRDefault="00324B13" w:rsidP="00FE253B">
            <w:pPr>
              <w:spacing w:after="120"/>
              <w:jc w:val="both"/>
              <w:rPr>
                <w:rFonts w:eastAsia="Times New Roman"/>
                <w:color w:val="2B2B2B"/>
                <w:sz w:val="20"/>
                <w:szCs w:val="20"/>
                <w:lang w:eastAsia="ru-RU"/>
              </w:rPr>
            </w:pPr>
            <w:r w:rsidRPr="00402545">
              <w:rPr>
                <w:rFonts w:eastAsia="Times New Roman"/>
                <w:sz w:val="20"/>
                <w:szCs w:val="20"/>
                <w:lang w:eastAsia="ru-RU"/>
              </w:rPr>
              <w:t xml:space="preserve"> 3</w:t>
            </w:r>
            <w:r w:rsidR="00EF4526">
              <w:rPr>
                <w:rFonts w:eastAsia="Times New Roman"/>
                <w:sz w:val="20"/>
                <w:szCs w:val="20"/>
                <w:lang w:eastAsia="ru-RU"/>
              </w:rPr>
              <w:t>5.</w:t>
            </w:r>
            <w:r w:rsidRPr="00402545">
              <w:rPr>
                <w:sz w:val="20"/>
                <w:szCs w:val="20"/>
              </w:rPr>
              <w:t>5. Разработать совместимые программные продукты для целей информационного взаимодействия с реестрами государственных органов</w:t>
            </w:r>
          </w:p>
        </w:tc>
        <w:tc>
          <w:tcPr>
            <w:tcW w:w="850" w:type="dxa"/>
            <w:vMerge/>
          </w:tcPr>
          <w:p w:rsidR="00324B13" w:rsidRPr="00402545" w:rsidRDefault="00324B13" w:rsidP="007B5C70">
            <w:pPr>
              <w:spacing w:before="200" w:after="240"/>
              <w:outlineLvl w:val="1"/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24B13" w:rsidRPr="00402545" w:rsidRDefault="00324B13" w:rsidP="007B5C70">
            <w:pPr>
              <w:spacing w:before="200" w:after="240"/>
              <w:outlineLvl w:val="1"/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24B13" w:rsidRPr="00402545" w:rsidRDefault="00324B13" w:rsidP="007B5C70">
            <w:pPr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24B13" w:rsidRPr="00402545" w:rsidRDefault="00324B13" w:rsidP="007B5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  <w:vMerge w:val="restart"/>
          </w:tcPr>
          <w:p w:rsidR="00324B13" w:rsidRPr="00402545" w:rsidRDefault="00324B13" w:rsidP="000A0DC3">
            <w:pPr>
              <w:tabs>
                <w:tab w:val="left" w:pos="22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A0DC3">
              <w:rPr>
                <w:sz w:val="20"/>
                <w:szCs w:val="20"/>
              </w:rPr>
              <w:t>6</w:t>
            </w:r>
          </w:p>
        </w:tc>
        <w:tc>
          <w:tcPr>
            <w:tcW w:w="1653" w:type="dxa"/>
            <w:vMerge w:val="restart"/>
          </w:tcPr>
          <w:p w:rsidR="00324B13" w:rsidRPr="00402545" w:rsidRDefault="00324B13" w:rsidP="007E7EF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02545">
              <w:rPr>
                <w:rFonts w:eastAsia="Times New Roman"/>
                <w:sz w:val="20"/>
                <w:szCs w:val="20"/>
              </w:rPr>
              <w:t xml:space="preserve">Формирование конкурентной, справедливой налоговой системы </w:t>
            </w:r>
            <w:proofErr w:type="gramStart"/>
            <w:r w:rsidRPr="00402545">
              <w:rPr>
                <w:rFonts w:eastAsia="Times New Roman"/>
                <w:sz w:val="20"/>
                <w:szCs w:val="20"/>
              </w:rPr>
              <w:t>через</w:t>
            </w:r>
            <w:proofErr w:type="gramEnd"/>
            <w:r w:rsidRPr="00402545">
              <w:rPr>
                <w:rFonts w:eastAsia="Times New Roman"/>
                <w:sz w:val="20"/>
                <w:szCs w:val="20"/>
              </w:rPr>
              <w:t>:</w:t>
            </w:r>
          </w:p>
          <w:p w:rsidR="00324B13" w:rsidRPr="00402545" w:rsidRDefault="00324B13" w:rsidP="007E7EF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02545">
              <w:rPr>
                <w:rFonts w:eastAsia="Times New Roman"/>
                <w:sz w:val="20"/>
                <w:szCs w:val="20"/>
              </w:rPr>
              <w:t>- снижение налоговой нагрузки МС</w:t>
            </w:r>
            <w:r w:rsidR="00FE4318">
              <w:rPr>
                <w:rFonts w:eastAsia="Times New Roman"/>
                <w:sz w:val="20"/>
                <w:szCs w:val="20"/>
              </w:rPr>
              <w:t>П</w:t>
            </w:r>
            <w:r w:rsidRPr="00402545">
              <w:rPr>
                <w:rFonts w:eastAsia="Times New Roman"/>
                <w:sz w:val="20"/>
                <w:szCs w:val="20"/>
              </w:rPr>
              <w:t xml:space="preserve"> и перераспределение  налоговых доходов от МС</w:t>
            </w:r>
            <w:r w:rsidR="00FE4318">
              <w:rPr>
                <w:rFonts w:eastAsia="Times New Roman"/>
                <w:sz w:val="20"/>
                <w:szCs w:val="20"/>
              </w:rPr>
              <w:t>П</w:t>
            </w:r>
            <w:r w:rsidRPr="00402545">
              <w:rPr>
                <w:rFonts w:eastAsia="Times New Roman"/>
                <w:sz w:val="20"/>
                <w:szCs w:val="20"/>
              </w:rPr>
              <w:t xml:space="preserve"> в регионы;</w:t>
            </w:r>
          </w:p>
          <w:p w:rsidR="00324B13" w:rsidRPr="00402545" w:rsidRDefault="00324B13" w:rsidP="007E7EF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02545">
              <w:rPr>
                <w:rFonts w:eastAsia="Times New Roman"/>
                <w:sz w:val="20"/>
                <w:szCs w:val="20"/>
              </w:rPr>
              <w:t>- р</w:t>
            </w:r>
            <w:r w:rsidRPr="00402545">
              <w:rPr>
                <w:rFonts w:eastAsia="Times New Roman"/>
                <w:color w:val="000000"/>
                <w:sz w:val="20"/>
                <w:szCs w:val="20"/>
              </w:rPr>
              <w:t>азработку и внедрение механизмов применения особых налоговых режимов для ведения производственной деятельности на локальных территориях, с наделением статуса  особым экономических зон в регионах;</w:t>
            </w:r>
          </w:p>
          <w:p w:rsidR="00324B13" w:rsidRPr="00402545" w:rsidRDefault="00324B13" w:rsidP="007E7EF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02545">
              <w:rPr>
                <w:rFonts w:eastAsia="Times New Roman"/>
                <w:sz w:val="20"/>
                <w:szCs w:val="20"/>
              </w:rPr>
              <w:t>-</w:t>
            </w:r>
            <w:proofErr w:type="spellStart"/>
            <w:r w:rsidRPr="00402545">
              <w:rPr>
                <w:rFonts w:eastAsia="Times New Roman"/>
                <w:sz w:val="20"/>
                <w:szCs w:val="20"/>
              </w:rPr>
              <w:t>выравнива</w:t>
            </w:r>
            <w:proofErr w:type="spellEnd"/>
            <w:r w:rsidRPr="00402545">
              <w:rPr>
                <w:rFonts w:eastAsia="Times New Roman"/>
                <w:sz w:val="20"/>
                <w:szCs w:val="20"/>
              </w:rPr>
              <w:t>-</w:t>
            </w:r>
          </w:p>
          <w:p w:rsidR="00324B13" w:rsidRPr="00402545" w:rsidRDefault="00324B13" w:rsidP="007E7EF0">
            <w:pPr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402545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402545">
              <w:rPr>
                <w:rFonts w:eastAsia="Times New Roman"/>
                <w:sz w:val="20"/>
                <w:szCs w:val="20"/>
              </w:rPr>
              <w:t xml:space="preserve"> нагрузки по налогу на прибыль и по социальным отчислениям для МСБ;</w:t>
            </w:r>
          </w:p>
          <w:p w:rsidR="00324B13" w:rsidRPr="00402545" w:rsidRDefault="00324B13" w:rsidP="007E7EF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02545">
              <w:rPr>
                <w:rFonts w:eastAsia="Times New Roman"/>
                <w:sz w:val="20"/>
                <w:szCs w:val="20"/>
              </w:rPr>
              <w:t xml:space="preserve">- </w:t>
            </w:r>
            <w:proofErr w:type="spellStart"/>
            <w:r w:rsidRPr="00402545">
              <w:rPr>
                <w:rFonts w:eastAsia="Times New Roman"/>
                <w:sz w:val="20"/>
                <w:szCs w:val="20"/>
              </w:rPr>
              <w:t>оптимиза-цию</w:t>
            </w:r>
            <w:proofErr w:type="spellEnd"/>
            <w:r w:rsidRPr="00402545">
              <w:rPr>
                <w:rFonts w:eastAsia="Times New Roman"/>
                <w:sz w:val="20"/>
                <w:szCs w:val="20"/>
              </w:rPr>
              <w:t xml:space="preserve"> процедуры применения отраслевых </w:t>
            </w:r>
            <w:r w:rsidRPr="00402545">
              <w:rPr>
                <w:rFonts w:eastAsia="Times New Roman"/>
                <w:sz w:val="20"/>
                <w:szCs w:val="20"/>
              </w:rPr>
              <w:lastRenderedPageBreak/>
              <w:t>налогов.</w:t>
            </w:r>
          </w:p>
        </w:tc>
        <w:tc>
          <w:tcPr>
            <w:tcW w:w="2060" w:type="dxa"/>
          </w:tcPr>
          <w:p w:rsidR="00324B13" w:rsidRPr="00402545" w:rsidRDefault="00324B13" w:rsidP="007E7EF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02545">
              <w:rPr>
                <w:rFonts w:eastAsia="Times New Roman"/>
                <w:sz w:val="20"/>
                <w:szCs w:val="20"/>
              </w:rPr>
              <w:lastRenderedPageBreak/>
              <w:t>3</w:t>
            </w:r>
            <w:r w:rsidR="000A0DC3">
              <w:rPr>
                <w:rFonts w:eastAsia="Times New Roman"/>
                <w:sz w:val="20"/>
                <w:szCs w:val="20"/>
              </w:rPr>
              <w:t>6</w:t>
            </w:r>
            <w:r w:rsidRPr="00402545">
              <w:rPr>
                <w:rFonts w:eastAsia="Times New Roman"/>
                <w:sz w:val="20"/>
                <w:szCs w:val="20"/>
              </w:rPr>
              <w:t>.1. Пересмотреть процедуру расчета социальных отчислений для индивидуальных предпринимателей и МС</w:t>
            </w:r>
            <w:r w:rsidR="00FE4318">
              <w:rPr>
                <w:rFonts w:eastAsia="Times New Roman"/>
                <w:sz w:val="20"/>
                <w:szCs w:val="20"/>
              </w:rPr>
              <w:t>П</w:t>
            </w:r>
            <w:r w:rsidRPr="00402545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402545">
              <w:rPr>
                <w:rFonts w:eastAsia="Times New Roman"/>
                <w:sz w:val="20"/>
                <w:szCs w:val="20"/>
              </w:rPr>
              <w:t>с приравниванием нагрузки по социальным отчислениям к нагрузке по налогу на прибыль</w:t>
            </w:r>
            <w:proofErr w:type="gramEnd"/>
            <w:r w:rsidRPr="00402545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24B13" w:rsidRPr="00402545" w:rsidRDefault="00301089" w:rsidP="007E7EF0">
            <w:pPr>
              <w:jc w:val="both"/>
              <w:outlineLvl w:val="1"/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 xml:space="preserve">сентябрь </w:t>
            </w:r>
            <w:r w:rsidR="00324B13" w:rsidRPr="00402545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2019</w:t>
            </w:r>
            <w:r w:rsidR="001F10BC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 xml:space="preserve"> </w:t>
            </w:r>
            <w:r w:rsidR="00324B13" w:rsidRPr="00402545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г</w:t>
            </w:r>
            <w:r w:rsidR="001F10BC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</w:tcPr>
          <w:p w:rsidR="00324B13" w:rsidRPr="00402545" w:rsidRDefault="00324B13" w:rsidP="007E7EF0">
            <w:pPr>
              <w:jc w:val="both"/>
              <w:outlineLvl w:val="1"/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  <w:r w:rsidRPr="00402545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Бюджет, партнёры по развитию, привлекаемые средства</w:t>
            </w:r>
          </w:p>
        </w:tc>
        <w:tc>
          <w:tcPr>
            <w:tcW w:w="2268" w:type="dxa"/>
            <w:vMerge w:val="restart"/>
          </w:tcPr>
          <w:p w:rsidR="00324B13" w:rsidRPr="00402545" w:rsidRDefault="00324B13" w:rsidP="007E7EF0">
            <w:pPr>
              <w:jc w:val="both"/>
              <w:outlineLvl w:val="1"/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  <w:r w:rsidRPr="00402545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Повысит экономическую активность граждан, увеличит количество занятых в МСБ и снизит экономическое давление на трудоемкие отрасли.</w:t>
            </w:r>
          </w:p>
          <w:p w:rsidR="00324B13" w:rsidRPr="00402545" w:rsidRDefault="00324B13" w:rsidP="007E7EF0">
            <w:pPr>
              <w:jc w:val="both"/>
              <w:outlineLvl w:val="1"/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</w:p>
          <w:p w:rsidR="00324B13" w:rsidRPr="00402545" w:rsidRDefault="00324B13" w:rsidP="007E7EF0">
            <w:pPr>
              <w:jc w:val="both"/>
              <w:outlineLvl w:val="1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 xml:space="preserve">Увеличение налоговых поступлений к ВВП </w:t>
            </w:r>
          </w:p>
          <w:p w:rsidR="00324B13" w:rsidRPr="00402545" w:rsidRDefault="00324B13" w:rsidP="007E7EF0">
            <w:pPr>
              <w:jc w:val="both"/>
              <w:outlineLvl w:val="1"/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  <w:r w:rsidRPr="00402545">
              <w:rPr>
                <w:sz w:val="20"/>
                <w:szCs w:val="20"/>
              </w:rPr>
              <w:t>23%</w:t>
            </w:r>
          </w:p>
          <w:p w:rsidR="00324B13" w:rsidRPr="00402545" w:rsidRDefault="00324B13" w:rsidP="007E7EF0">
            <w:pPr>
              <w:jc w:val="both"/>
              <w:outlineLvl w:val="1"/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24B13" w:rsidRPr="00402545" w:rsidRDefault="00324B13" w:rsidP="007E7EF0">
            <w:pPr>
              <w:jc w:val="both"/>
              <w:outlineLvl w:val="1"/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  <w:r w:rsidRPr="00402545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МЭ,</w:t>
            </w:r>
          </w:p>
          <w:p w:rsidR="00324B13" w:rsidRPr="00402545" w:rsidRDefault="00324B13" w:rsidP="007E7EF0">
            <w:pPr>
              <w:jc w:val="both"/>
              <w:outlineLvl w:val="1"/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  <w:r w:rsidRPr="00402545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ГНС,</w:t>
            </w:r>
          </w:p>
          <w:p w:rsidR="00324B13" w:rsidRPr="00402545" w:rsidRDefault="00324B13" w:rsidP="007E7EF0">
            <w:pPr>
              <w:jc w:val="both"/>
              <w:outlineLvl w:val="1"/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  <w:r w:rsidRPr="00402545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ГКП</w:t>
            </w:r>
            <w:r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Э</w:t>
            </w:r>
            <w:r w:rsidRPr="00402545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Н, МСХ</w:t>
            </w:r>
            <w:r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ППМ</w:t>
            </w:r>
            <w:r w:rsidRPr="00402545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,</w:t>
            </w:r>
          </w:p>
          <w:p w:rsidR="00324B13" w:rsidRPr="00402545" w:rsidRDefault="00324B13" w:rsidP="007E7EF0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(а</w:t>
            </w:r>
            <w:r w:rsidRPr="00402545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ссоциации</w:t>
            </w:r>
            <w:r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)</w:t>
            </w: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  <w:vMerge/>
          </w:tcPr>
          <w:p w:rsidR="00324B13" w:rsidRPr="00402545" w:rsidRDefault="00324B13" w:rsidP="007B5C70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324B13" w:rsidRPr="00402545" w:rsidRDefault="00324B13" w:rsidP="007B5C7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60" w:type="dxa"/>
          </w:tcPr>
          <w:p w:rsidR="00324B13" w:rsidRPr="00402545" w:rsidRDefault="00324B13" w:rsidP="00FE253B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02545">
              <w:rPr>
                <w:rFonts w:eastAsia="Times New Roman"/>
                <w:sz w:val="20"/>
                <w:szCs w:val="20"/>
              </w:rPr>
              <w:t>3</w:t>
            </w:r>
            <w:r w:rsidR="000A0DC3">
              <w:rPr>
                <w:rFonts w:eastAsia="Times New Roman"/>
                <w:sz w:val="20"/>
                <w:szCs w:val="20"/>
              </w:rPr>
              <w:t>6</w:t>
            </w:r>
            <w:r w:rsidRPr="00402545">
              <w:rPr>
                <w:rFonts w:eastAsia="Times New Roman"/>
                <w:sz w:val="20"/>
                <w:szCs w:val="20"/>
              </w:rPr>
              <w:t xml:space="preserve">.2. Разделить пенсии по возрасту на две категории: А) пенсии, рассчитанные от размера отчислений от заработной платы </w:t>
            </w:r>
          </w:p>
          <w:p w:rsidR="00324B13" w:rsidRPr="00402545" w:rsidRDefault="00324B13" w:rsidP="00FE253B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02545">
              <w:rPr>
                <w:rFonts w:eastAsia="Times New Roman"/>
                <w:sz w:val="20"/>
                <w:szCs w:val="20"/>
              </w:rPr>
              <w:t>Б) пособия по нетрудоспособности по возрасту.</w:t>
            </w:r>
          </w:p>
          <w:p w:rsidR="00324B13" w:rsidRPr="00402545" w:rsidRDefault="00324B13" w:rsidP="00FE253B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02545">
              <w:rPr>
                <w:rFonts w:eastAsia="Times New Roman"/>
                <w:sz w:val="20"/>
                <w:szCs w:val="20"/>
              </w:rPr>
              <w:t>Отчисления по категории А сделать добровольными, а отчисления по категории Б сделать обязательными и равными для всех субъектов предпринимательства.</w:t>
            </w:r>
          </w:p>
          <w:p w:rsidR="00324B13" w:rsidRPr="00402545" w:rsidRDefault="00324B13" w:rsidP="00FE253B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02545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324B13" w:rsidRDefault="00324B13" w:rsidP="00FE253B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02545">
              <w:rPr>
                <w:rFonts w:eastAsia="Times New Roman"/>
                <w:sz w:val="20"/>
                <w:szCs w:val="20"/>
              </w:rPr>
              <w:t>3</w:t>
            </w:r>
            <w:r w:rsidR="00134133">
              <w:rPr>
                <w:rFonts w:eastAsia="Times New Roman"/>
                <w:sz w:val="20"/>
                <w:szCs w:val="20"/>
              </w:rPr>
              <w:t>6</w:t>
            </w:r>
            <w:r w:rsidRPr="00402545">
              <w:rPr>
                <w:rFonts w:eastAsia="Times New Roman"/>
                <w:sz w:val="20"/>
                <w:szCs w:val="20"/>
              </w:rPr>
              <w:t xml:space="preserve">.3.Пересмотреть процедуру расчета сумм </w:t>
            </w:r>
            <w:r w:rsidRPr="00402545">
              <w:rPr>
                <w:rFonts w:eastAsia="Times New Roman"/>
                <w:b/>
                <w:sz w:val="20"/>
                <w:szCs w:val="20"/>
              </w:rPr>
              <w:t>обязательных</w:t>
            </w:r>
            <w:r w:rsidRPr="00402545">
              <w:rPr>
                <w:rFonts w:eastAsia="Times New Roman"/>
                <w:sz w:val="20"/>
                <w:szCs w:val="20"/>
              </w:rPr>
              <w:t xml:space="preserve"> патентов и социальных </w:t>
            </w:r>
            <w:r w:rsidRPr="00402545">
              <w:rPr>
                <w:rFonts w:eastAsia="Times New Roman"/>
                <w:sz w:val="20"/>
                <w:szCs w:val="20"/>
              </w:rPr>
              <w:lastRenderedPageBreak/>
              <w:t>отчислений с учетом региональных коэффициентов</w:t>
            </w:r>
          </w:p>
          <w:p w:rsidR="001F10BC" w:rsidRPr="00402545" w:rsidRDefault="001F10BC" w:rsidP="00FE253B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324B13" w:rsidRPr="00402545" w:rsidRDefault="00324B13" w:rsidP="00FE253B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02545">
              <w:rPr>
                <w:rFonts w:eastAsia="Times New Roman"/>
                <w:sz w:val="20"/>
                <w:szCs w:val="20"/>
              </w:rPr>
              <w:t>3</w:t>
            </w:r>
            <w:r w:rsidR="00134133">
              <w:rPr>
                <w:rFonts w:eastAsia="Times New Roman"/>
                <w:sz w:val="20"/>
                <w:szCs w:val="20"/>
              </w:rPr>
              <w:t>6</w:t>
            </w:r>
            <w:r w:rsidRPr="00402545">
              <w:rPr>
                <w:rFonts w:eastAsia="Times New Roman"/>
                <w:sz w:val="20"/>
                <w:szCs w:val="20"/>
              </w:rPr>
              <w:t>.4</w:t>
            </w:r>
          </w:p>
          <w:p w:rsidR="00324B13" w:rsidRPr="00402545" w:rsidRDefault="00324B13" w:rsidP="00FE253B">
            <w:pPr>
              <w:jc w:val="both"/>
              <w:rPr>
                <w:color w:val="000000"/>
                <w:sz w:val="20"/>
                <w:szCs w:val="20"/>
                <w:lang w:val="ky-KG"/>
              </w:rPr>
            </w:pPr>
            <w:r w:rsidRPr="00402545">
              <w:rPr>
                <w:color w:val="000000"/>
                <w:sz w:val="20"/>
                <w:szCs w:val="20"/>
                <w:lang w:val="ky-KG"/>
              </w:rPr>
              <w:t>Определить преференциальные виды промышленной деятельности, подлежащие льготному налогообложению, и льготному кредитованию.</w:t>
            </w:r>
          </w:p>
          <w:p w:rsidR="00324B13" w:rsidRPr="00402545" w:rsidRDefault="00324B13" w:rsidP="00FE253B">
            <w:pPr>
              <w:jc w:val="both"/>
              <w:rPr>
                <w:color w:val="000000"/>
                <w:sz w:val="20"/>
                <w:szCs w:val="20"/>
                <w:lang w:val="ky-KG"/>
              </w:rPr>
            </w:pPr>
          </w:p>
          <w:p w:rsidR="00324B13" w:rsidRPr="00402545" w:rsidRDefault="00324B13" w:rsidP="00FE253B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02545">
              <w:rPr>
                <w:color w:val="000000"/>
                <w:sz w:val="20"/>
                <w:szCs w:val="20"/>
                <w:lang w:val="ky-KG"/>
              </w:rPr>
              <w:t xml:space="preserve"> 3</w:t>
            </w:r>
            <w:r w:rsidR="00134133">
              <w:rPr>
                <w:color w:val="000000"/>
                <w:sz w:val="20"/>
                <w:szCs w:val="20"/>
                <w:lang w:val="ky-KG"/>
              </w:rPr>
              <w:t>6</w:t>
            </w:r>
            <w:r w:rsidRPr="00402545">
              <w:rPr>
                <w:color w:val="000000"/>
                <w:sz w:val="20"/>
                <w:szCs w:val="20"/>
                <w:lang w:val="ky-KG"/>
              </w:rPr>
              <w:t>.5.Разработать и принять НПА, регламентирующие предпринимательскую деятельность в  особых экономическиз зонах с осбым режимом регулирования.</w:t>
            </w:r>
          </w:p>
        </w:tc>
        <w:tc>
          <w:tcPr>
            <w:tcW w:w="850" w:type="dxa"/>
          </w:tcPr>
          <w:p w:rsidR="00324B13" w:rsidRPr="00402545" w:rsidRDefault="001F10BC" w:rsidP="00FE253B">
            <w:pPr>
              <w:spacing w:before="200" w:after="240"/>
              <w:jc w:val="both"/>
              <w:outlineLvl w:val="1"/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lastRenderedPageBreak/>
              <w:t>сетябр</w:t>
            </w:r>
            <w:r w:rsidR="00301089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ь</w:t>
            </w:r>
            <w:proofErr w:type="spellEnd"/>
            <w:r w:rsidR="00301089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 xml:space="preserve"> </w:t>
            </w:r>
            <w:r w:rsidR="00324B13" w:rsidRPr="00402545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2021</w:t>
            </w:r>
            <w:r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 xml:space="preserve"> </w:t>
            </w:r>
            <w:r w:rsidR="00324B13" w:rsidRPr="00402545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г</w:t>
            </w:r>
            <w:r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vMerge/>
          </w:tcPr>
          <w:p w:rsidR="00324B13" w:rsidRPr="00402545" w:rsidRDefault="00324B13" w:rsidP="007B5C70">
            <w:pPr>
              <w:spacing w:before="200" w:after="240"/>
              <w:outlineLvl w:val="1"/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24B13" w:rsidRPr="00402545" w:rsidRDefault="00324B13" w:rsidP="007B5C70">
            <w:pPr>
              <w:spacing w:before="200" w:after="240"/>
              <w:outlineLvl w:val="1"/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24B13" w:rsidRPr="00402545" w:rsidRDefault="00324B13" w:rsidP="007B5C70">
            <w:pPr>
              <w:outlineLvl w:val="1"/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  <w:vMerge w:val="restart"/>
          </w:tcPr>
          <w:p w:rsidR="00324B13" w:rsidRPr="00402545" w:rsidRDefault="00324B13" w:rsidP="00134133">
            <w:pPr>
              <w:tabs>
                <w:tab w:val="left" w:pos="22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134133">
              <w:rPr>
                <w:sz w:val="20"/>
                <w:szCs w:val="20"/>
              </w:rPr>
              <w:t>7</w:t>
            </w:r>
          </w:p>
        </w:tc>
        <w:tc>
          <w:tcPr>
            <w:tcW w:w="1653" w:type="dxa"/>
            <w:vMerge w:val="restart"/>
          </w:tcPr>
          <w:p w:rsidR="00324B13" w:rsidRPr="00402545" w:rsidRDefault="00324B13" w:rsidP="00FE253B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02545">
              <w:rPr>
                <w:rFonts w:eastAsia="Times New Roman"/>
                <w:sz w:val="20"/>
                <w:szCs w:val="20"/>
              </w:rPr>
              <w:t xml:space="preserve">Пересмотреть систему рисков для повышения прозрачности при назначении налоговых проверок субъектов предпринимательства, создать открытый информационный ресурс о результатах </w:t>
            </w:r>
            <w:r>
              <w:rPr>
                <w:rFonts w:eastAsia="Times New Roman"/>
                <w:sz w:val="20"/>
                <w:szCs w:val="20"/>
              </w:rPr>
              <w:t xml:space="preserve">проведения налоговых проверок. </w:t>
            </w:r>
          </w:p>
        </w:tc>
        <w:tc>
          <w:tcPr>
            <w:tcW w:w="2060" w:type="dxa"/>
          </w:tcPr>
          <w:p w:rsidR="00324B13" w:rsidRPr="00402545" w:rsidRDefault="00324B13" w:rsidP="00FE253B">
            <w:pPr>
              <w:tabs>
                <w:tab w:val="left" w:pos="240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02545">
              <w:rPr>
                <w:rFonts w:eastAsia="Times New Roman"/>
                <w:sz w:val="20"/>
                <w:szCs w:val="20"/>
              </w:rPr>
              <w:t xml:space="preserve"> 3</w:t>
            </w:r>
            <w:r w:rsidR="00134133">
              <w:rPr>
                <w:rFonts w:eastAsia="Times New Roman"/>
                <w:sz w:val="20"/>
                <w:szCs w:val="20"/>
              </w:rPr>
              <w:t>7</w:t>
            </w:r>
            <w:r w:rsidR="001F10BC">
              <w:rPr>
                <w:rFonts w:eastAsia="Times New Roman"/>
                <w:sz w:val="20"/>
                <w:szCs w:val="20"/>
              </w:rPr>
              <w:t xml:space="preserve">.1. </w:t>
            </w:r>
            <w:r w:rsidRPr="00402545">
              <w:rPr>
                <w:rFonts w:eastAsia="Times New Roman"/>
                <w:sz w:val="20"/>
                <w:szCs w:val="20"/>
              </w:rPr>
              <w:t>Пересмотреть действующие критерии и индикаторы оценки риска, включая применение дополнительных (актуальных) критериев риска неуплаты налогов.</w:t>
            </w:r>
          </w:p>
        </w:tc>
        <w:tc>
          <w:tcPr>
            <w:tcW w:w="850" w:type="dxa"/>
            <w:vMerge w:val="restart"/>
          </w:tcPr>
          <w:p w:rsidR="00324B13" w:rsidRDefault="00301089" w:rsidP="00FE253B">
            <w:pPr>
              <w:spacing w:before="200" w:after="240"/>
              <w:jc w:val="both"/>
              <w:outlineLvl w:val="1"/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ноябрь 2020 г</w:t>
            </w:r>
            <w:r w:rsidR="001F10BC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.</w:t>
            </w:r>
          </w:p>
          <w:p w:rsidR="00301089" w:rsidRDefault="00301089" w:rsidP="00FE253B">
            <w:pPr>
              <w:spacing w:before="200" w:after="240"/>
              <w:jc w:val="both"/>
              <w:outlineLvl w:val="1"/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</w:p>
          <w:p w:rsidR="00301089" w:rsidRDefault="00301089" w:rsidP="00FE253B">
            <w:pPr>
              <w:spacing w:before="200" w:after="240"/>
              <w:jc w:val="both"/>
              <w:outlineLvl w:val="1"/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</w:p>
          <w:p w:rsidR="00301089" w:rsidRDefault="00301089" w:rsidP="00FE253B">
            <w:pPr>
              <w:spacing w:before="200" w:after="240"/>
              <w:jc w:val="both"/>
              <w:outlineLvl w:val="1"/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</w:p>
          <w:p w:rsidR="00301089" w:rsidRDefault="00301089" w:rsidP="00FE253B">
            <w:pPr>
              <w:spacing w:before="200" w:after="240"/>
              <w:jc w:val="both"/>
              <w:outlineLvl w:val="1"/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</w:p>
          <w:p w:rsidR="00301089" w:rsidRDefault="00301089" w:rsidP="00FE253B">
            <w:pPr>
              <w:spacing w:before="200" w:after="240"/>
              <w:jc w:val="both"/>
              <w:outlineLvl w:val="1"/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ноябрь 2019</w:t>
            </w:r>
            <w:r w:rsidR="001F10BC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 xml:space="preserve"> г.</w:t>
            </w:r>
          </w:p>
          <w:p w:rsidR="00301089" w:rsidRDefault="00301089" w:rsidP="00FE253B">
            <w:pPr>
              <w:spacing w:before="200" w:after="240"/>
              <w:jc w:val="both"/>
              <w:outlineLvl w:val="1"/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</w:p>
          <w:p w:rsidR="00301089" w:rsidRDefault="00301089" w:rsidP="00FE253B">
            <w:pPr>
              <w:spacing w:before="200" w:after="240"/>
              <w:jc w:val="both"/>
              <w:outlineLvl w:val="1"/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</w:p>
          <w:p w:rsidR="00301089" w:rsidRDefault="00301089" w:rsidP="00FE253B">
            <w:pPr>
              <w:spacing w:before="200" w:after="240"/>
              <w:jc w:val="both"/>
              <w:outlineLvl w:val="1"/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ноябрь 2019</w:t>
            </w:r>
            <w:r w:rsidR="001F10BC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 xml:space="preserve"> </w:t>
            </w:r>
            <w:r w:rsidR="00BF728C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г.</w:t>
            </w:r>
          </w:p>
          <w:p w:rsidR="00BF728C" w:rsidRDefault="00BF728C" w:rsidP="00FE253B">
            <w:pPr>
              <w:spacing w:before="200" w:after="240"/>
              <w:jc w:val="both"/>
              <w:outlineLvl w:val="1"/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</w:p>
          <w:p w:rsidR="00BF728C" w:rsidRDefault="00BF728C" w:rsidP="00FE253B">
            <w:pPr>
              <w:spacing w:before="200" w:after="240"/>
              <w:jc w:val="both"/>
              <w:outlineLvl w:val="1"/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</w:p>
          <w:p w:rsidR="00301089" w:rsidRPr="00402545" w:rsidRDefault="00BF728C" w:rsidP="00FE253B">
            <w:pPr>
              <w:spacing w:before="200" w:after="240"/>
              <w:jc w:val="both"/>
              <w:outlineLvl w:val="1"/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ноябрь 2019</w:t>
            </w:r>
            <w:r w:rsidR="001F10BC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76" w:type="dxa"/>
            <w:vMerge w:val="restart"/>
          </w:tcPr>
          <w:p w:rsidR="00324B13" w:rsidRPr="00402545" w:rsidRDefault="00324B13" w:rsidP="00FE253B">
            <w:pPr>
              <w:spacing w:before="200" w:after="240"/>
              <w:jc w:val="both"/>
              <w:outlineLvl w:val="1"/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324B13" w:rsidRPr="00402545" w:rsidRDefault="00324B13" w:rsidP="00FE253B">
            <w:pPr>
              <w:jc w:val="both"/>
              <w:outlineLvl w:val="1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0254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Снижение административного давления на предпринимателей, снижение коррупционных явлений в налоговой системе. </w:t>
            </w:r>
          </w:p>
          <w:p w:rsidR="006600A1" w:rsidRPr="00BF728C" w:rsidRDefault="00A40DB4" w:rsidP="00FE253B">
            <w:pPr>
              <w:jc w:val="both"/>
              <w:outlineLvl w:val="1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324B13" w:rsidRPr="0040254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Увеличение </w:t>
            </w:r>
            <w:r w:rsidR="00324B13" w:rsidRPr="00BF728C">
              <w:rPr>
                <w:rFonts w:eastAsia="Times New Roman"/>
                <w:bCs/>
                <w:sz w:val="20"/>
                <w:szCs w:val="20"/>
                <w:lang w:eastAsia="ru-RU"/>
              </w:rPr>
              <w:t>количества налогоплательщиков добросовестных субъектов МСБ</w:t>
            </w:r>
            <w:r w:rsidR="006600A1" w:rsidRPr="00BF728C">
              <w:rPr>
                <w:sz w:val="20"/>
                <w:szCs w:val="20"/>
              </w:rPr>
              <w:t xml:space="preserve"> </w:t>
            </w:r>
            <w:r w:rsidRPr="00BF728C">
              <w:rPr>
                <w:sz w:val="20"/>
                <w:szCs w:val="20"/>
              </w:rPr>
              <w:t xml:space="preserve">   </w:t>
            </w:r>
            <w:r w:rsidR="006600A1" w:rsidRPr="00BF728C">
              <w:rPr>
                <w:sz w:val="20"/>
                <w:szCs w:val="20"/>
              </w:rPr>
              <w:t>Сокращение уровня теневой экономики до 21%.</w:t>
            </w:r>
          </w:p>
          <w:p w:rsidR="00A40DB4" w:rsidRPr="00BF728C" w:rsidRDefault="00324B13" w:rsidP="00FE253B">
            <w:pPr>
              <w:jc w:val="both"/>
              <w:outlineLvl w:val="1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BF728C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Создание </w:t>
            </w:r>
            <w:r w:rsidR="00A40DB4" w:rsidRPr="00BF728C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раздела на </w:t>
            </w:r>
            <w:r w:rsidRPr="00BF728C">
              <w:rPr>
                <w:rFonts w:eastAsia="Times New Roman"/>
                <w:bCs/>
                <w:sz w:val="20"/>
                <w:szCs w:val="20"/>
                <w:lang w:eastAsia="ru-RU"/>
              </w:rPr>
              <w:t>открыто</w:t>
            </w:r>
            <w:r w:rsidR="00A40DB4" w:rsidRPr="00BF728C">
              <w:rPr>
                <w:rFonts w:eastAsia="Times New Roman"/>
                <w:bCs/>
                <w:sz w:val="20"/>
                <w:szCs w:val="20"/>
                <w:lang w:eastAsia="ru-RU"/>
              </w:rPr>
              <w:t>м</w:t>
            </w:r>
            <w:r w:rsidRPr="00BF728C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информационно</w:t>
            </w:r>
            <w:r w:rsidR="00A40DB4" w:rsidRPr="00BF728C">
              <w:rPr>
                <w:rFonts w:eastAsia="Times New Roman"/>
                <w:bCs/>
                <w:sz w:val="20"/>
                <w:szCs w:val="20"/>
                <w:lang w:eastAsia="ru-RU"/>
              </w:rPr>
              <w:t>м</w:t>
            </w:r>
            <w:r w:rsidRPr="00BF728C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ресурс</w:t>
            </w:r>
            <w:r w:rsidR="00A40DB4" w:rsidRPr="00BF728C">
              <w:rPr>
                <w:rFonts w:eastAsia="Times New Roman"/>
                <w:bCs/>
                <w:sz w:val="20"/>
                <w:szCs w:val="20"/>
                <w:lang w:eastAsia="ru-RU"/>
              </w:rPr>
              <w:t>е,</w:t>
            </w:r>
            <w:r w:rsidRPr="00BF728C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A40DB4" w:rsidRPr="00BF728C">
              <w:rPr>
                <w:rFonts w:eastAsia="Times New Roman"/>
                <w:bCs/>
                <w:sz w:val="20"/>
                <w:szCs w:val="20"/>
                <w:lang w:eastAsia="ru-RU"/>
              </w:rPr>
              <w:t>(на сайте «</w:t>
            </w:r>
            <w:proofErr w:type="spellStart"/>
            <w:r w:rsidR="00A40DB4" w:rsidRPr="00BF728C">
              <w:rPr>
                <w:rFonts w:eastAsia="Times New Roman"/>
                <w:bCs/>
                <w:sz w:val="20"/>
                <w:szCs w:val="20"/>
                <w:lang w:val="en-US" w:eastAsia="ru-RU"/>
              </w:rPr>
              <w:t>Proverka</w:t>
            </w:r>
            <w:proofErr w:type="spellEnd"/>
            <w:r w:rsidR="00A40DB4" w:rsidRPr="00BF728C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="00A40DB4" w:rsidRPr="00BF728C">
              <w:rPr>
                <w:rFonts w:eastAsia="Times New Roman"/>
                <w:bCs/>
                <w:sz w:val="20"/>
                <w:szCs w:val="20"/>
                <w:lang w:val="en-US" w:eastAsia="ru-RU"/>
              </w:rPr>
              <w:t>gov</w:t>
            </w:r>
            <w:proofErr w:type="spellEnd"/>
            <w:r w:rsidR="00A40DB4" w:rsidRPr="00BF728C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  <w:r w:rsidR="00A40DB4" w:rsidRPr="00BF728C">
              <w:rPr>
                <w:rFonts w:eastAsia="Times New Roman"/>
                <w:bCs/>
                <w:sz w:val="20"/>
                <w:szCs w:val="20"/>
                <w:lang w:val="en-US" w:eastAsia="ru-RU"/>
              </w:rPr>
              <w:t>kg</w:t>
            </w:r>
            <w:r w:rsidR="00A40DB4" w:rsidRPr="00BF728C">
              <w:rPr>
                <w:rFonts w:eastAsia="Times New Roman"/>
                <w:bCs/>
                <w:sz w:val="20"/>
                <w:szCs w:val="20"/>
                <w:lang w:eastAsia="ru-RU"/>
              </w:rPr>
              <w:t>»</w:t>
            </w:r>
            <w:proofErr w:type="gramStart"/>
            <w:r w:rsidR="00A40DB4" w:rsidRPr="00BF728C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:rsidR="00324B13" w:rsidRPr="007E7EF0" w:rsidRDefault="00324B13" w:rsidP="007E7EF0">
            <w:pPr>
              <w:jc w:val="both"/>
              <w:outlineLvl w:val="1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BF728C">
              <w:rPr>
                <w:rFonts w:eastAsia="Times New Roman"/>
                <w:bCs/>
                <w:sz w:val="20"/>
                <w:szCs w:val="20"/>
                <w:lang w:eastAsia="ru-RU"/>
              </w:rPr>
              <w:t>раскрывающего результаты проверок</w:t>
            </w:r>
            <w:r w:rsidR="00A40DB4" w:rsidRPr="00BF728C">
              <w:rPr>
                <w:rFonts w:eastAsia="Times New Roman"/>
                <w:bCs/>
                <w:sz w:val="20"/>
                <w:szCs w:val="20"/>
                <w:lang w:eastAsia="ru-RU"/>
              </w:rPr>
              <w:t>,</w:t>
            </w:r>
            <w:r w:rsidRPr="00BF728C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позволяющего анализировать воздействие проверок на рост поступлений налогов </w:t>
            </w:r>
            <w:r w:rsidR="00594C29" w:rsidRPr="00BF728C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и неналоговых платежей </w:t>
            </w:r>
            <w:r w:rsidRPr="00BF728C">
              <w:rPr>
                <w:rFonts w:eastAsia="Times New Roman"/>
                <w:bCs/>
                <w:sz w:val="20"/>
                <w:szCs w:val="20"/>
                <w:lang w:eastAsia="ru-RU"/>
              </w:rPr>
              <w:t>в бюджеты</w:t>
            </w:r>
          </w:p>
        </w:tc>
        <w:tc>
          <w:tcPr>
            <w:tcW w:w="1134" w:type="dxa"/>
            <w:vMerge w:val="restart"/>
          </w:tcPr>
          <w:p w:rsidR="00324B13" w:rsidRPr="00402545" w:rsidRDefault="00324B13" w:rsidP="00FE253B">
            <w:pPr>
              <w:jc w:val="both"/>
              <w:outlineLvl w:val="1"/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  <w:r w:rsidRPr="00402545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МЭ,</w:t>
            </w:r>
          </w:p>
          <w:p w:rsidR="00324B13" w:rsidRPr="00402545" w:rsidRDefault="00324B13" w:rsidP="00FE253B">
            <w:pPr>
              <w:jc w:val="both"/>
              <w:outlineLvl w:val="1"/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  <w:r w:rsidRPr="00402545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ГНС,</w:t>
            </w:r>
            <w:r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 xml:space="preserve"> СФ</w:t>
            </w:r>
          </w:p>
          <w:p w:rsidR="00324B13" w:rsidRPr="00402545" w:rsidRDefault="00324B13" w:rsidP="00FE253B">
            <w:pPr>
              <w:jc w:val="both"/>
              <w:outlineLvl w:val="1"/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(а</w:t>
            </w:r>
            <w:r w:rsidRPr="00402545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ссоциации</w:t>
            </w:r>
            <w:r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)</w:t>
            </w: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  <w:vMerge/>
          </w:tcPr>
          <w:p w:rsidR="00324B13" w:rsidRPr="00402545" w:rsidRDefault="00324B13" w:rsidP="007B5C70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324B13" w:rsidRPr="00402545" w:rsidRDefault="00324B13" w:rsidP="007B5C7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60" w:type="dxa"/>
          </w:tcPr>
          <w:p w:rsidR="00324B13" w:rsidRPr="00402545" w:rsidRDefault="00324B13" w:rsidP="00FE253B">
            <w:pPr>
              <w:tabs>
                <w:tab w:val="left" w:pos="240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02545">
              <w:rPr>
                <w:rFonts w:eastAsia="Times New Roman"/>
                <w:sz w:val="20"/>
                <w:szCs w:val="20"/>
              </w:rPr>
              <w:t>3</w:t>
            </w:r>
            <w:r w:rsidR="00134133">
              <w:rPr>
                <w:rFonts w:eastAsia="Times New Roman"/>
                <w:sz w:val="20"/>
                <w:szCs w:val="20"/>
              </w:rPr>
              <w:t>7</w:t>
            </w:r>
            <w:r w:rsidRPr="00402545">
              <w:rPr>
                <w:rFonts w:eastAsia="Times New Roman"/>
                <w:sz w:val="20"/>
                <w:szCs w:val="20"/>
              </w:rPr>
              <w:t>.2.Провести анализ  результатов налоговых проверок</w:t>
            </w:r>
            <w:r>
              <w:rPr>
                <w:rFonts w:eastAsia="Times New Roman"/>
                <w:sz w:val="20"/>
                <w:szCs w:val="20"/>
              </w:rPr>
              <w:t xml:space="preserve"> субъектов предпринимательства</w:t>
            </w:r>
          </w:p>
        </w:tc>
        <w:tc>
          <w:tcPr>
            <w:tcW w:w="850" w:type="dxa"/>
            <w:vMerge/>
          </w:tcPr>
          <w:p w:rsidR="00324B13" w:rsidRPr="00402545" w:rsidRDefault="00324B13" w:rsidP="007B5C70">
            <w:pPr>
              <w:spacing w:before="200" w:after="240"/>
              <w:outlineLvl w:val="1"/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24B13" w:rsidRPr="00402545" w:rsidRDefault="00324B13" w:rsidP="007B5C70">
            <w:pPr>
              <w:spacing w:before="200" w:after="240"/>
              <w:outlineLvl w:val="1"/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24B13" w:rsidRPr="00402545" w:rsidRDefault="00324B13" w:rsidP="007B5C70">
            <w:pPr>
              <w:spacing w:before="200" w:after="240"/>
              <w:outlineLvl w:val="1"/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24B13" w:rsidRPr="00402545" w:rsidRDefault="00324B13" w:rsidP="007B5C70">
            <w:pPr>
              <w:spacing w:before="200" w:after="240"/>
              <w:outlineLvl w:val="1"/>
              <w:rPr>
                <w:rFonts w:eastAsia="Times New Roman"/>
                <w:b/>
                <w:bCs/>
                <w:color w:val="2B2B2B"/>
                <w:sz w:val="20"/>
                <w:szCs w:val="20"/>
                <w:lang w:eastAsia="ru-RU"/>
              </w:rPr>
            </w:pP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  <w:vMerge/>
          </w:tcPr>
          <w:p w:rsidR="00324B13" w:rsidRPr="00402545" w:rsidRDefault="00324B13" w:rsidP="007B5C70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324B13" w:rsidRPr="00402545" w:rsidRDefault="00324B13" w:rsidP="007B5C7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60" w:type="dxa"/>
          </w:tcPr>
          <w:p w:rsidR="00324B13" w:rsidRPr="00402545" w:rsidRDefault="00324B13" w:rsidP="00FE253B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02545">
              <w:rPr>
                <w:rFonts w:eastAsia="Times New Roman"/>
                <w:sz w:val="20"/>
                <w:szCs w:val="20"/>
              </w:rPr>
              <w:t>3</w:t>
            </w:r>
            <w:r w:rsidR="00134133">
              <w:rPr>
                <w:rFonts w:eastAsia="Times New Roman"/>
                <w:sz w:val="20"/>
                <w:szCs w:val="20"/>
              </w:rPr>
              <w:t>7</w:t>
            </w:r>
            <w:r w:rsidRPr="00402545">
              <w:rPr>
                <w:rFonts w:eastAsia="Times New Roman"/>
                <w:sz w:val="20"/>
                <w:szCs w:val="20"/>
              </w:rPr>
              <w:t xml:space="preserve">.3.Определить воздействие  налоговых проверок  </w:t>
            </w:r>
            <w:proofErr w:type="gramStart"/>
            <w:r w:rsidRPr="00402545">
              <w:rPr>
                <w:rFonts w:eastAsia="Times New Roman"/>
                <w:sz w:val="20"/>
                <w:szCs w:val="20"/>
              </w:rPr>
              <w:t>на</w:t>
            </w:r>
            <w:proofErr w:type="gramEnd"/>
            <w:r w:rsidRPr="00402545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402545">
              <w:rPr>
                <w:rFonts w:eastAsia="Times New Roman"/>
                <w:sz w:val="20"/>
                <w:szCs w:val="20"/>
              </w:rPr>
              <w:t>субъектов</w:t>
            </w:r>
            <w:proofErr w:type="gramEnd"/>
            <w:r w:rsidRPr="00402545">
              <w:rPr>
                <w:rFonts w:eastAsia="Times New Roman"/>
                <w:sz w:val="20"/>
                <w:szCs w:val="20"/>
              </w:rPr>
              <w:t xml:space="preserve"> теневой деятельности в отдельных отраслях</w:t>
            </w:r>
          </w:p>
          <w:p w:rsidR="00324B13" w:rsidRPr="00402545" w:rsidRDefault="00324B13" w:rsidP="00FE25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24B13" w:rsidRPr="00402545" w:rsidRDefault="00324B13" w:rsidP="007B5C70">
            <w:pPr>
              <w:spacing w:before="200" w:after="240"/>
              <w:outlineLvl w:val="1"/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24B13" w:rsidRPr="00402545" w:rsidRDefault="00324B13" w:rsidP="007B5C70">
            <w:pPr>
              <w:spacing w:before="200" w:after="240"/>
              <w:outlineLvl w:val="1"/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24B13" w:rsidRPr="00402545" w:rsidRDefault="00324B13" w:rsidP="007B5C70">
            <w:pPr>
              <w:spacing w:before="200" w:after="240"/>
              <w:outlineLvl w:val="1"/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24B13" w:rsidRPr="00402545" w:rsidRDefault="00324B13" w:rsidP="007B5C70">
            <w:pPr>
              <w:spacing w:before="200" w:after="240"/>
              <w:outlineLvl w:val="1"/>
              <w:rPr>
                <w:rFonts w:eastAsia="Times New Roman"/>
                <w:b/>
                <w:bCs/>
                <w:color w:val="2B2B2B"/>
                <w:sz w:val="20"/>
                <w:szCs w:val="20"/>
                <w:lang w:eastAsia="ru-RU"/>
              </w:rPr>
            </w:pPr>
          </w:p>
        </w:tc>
      </w:tr>
      <w:tr w:rsidR="00324B13" w:rsidRPr="00402545" w:rsidTr="007E7EF0">
        <w:trPr>
          <w:trHeight w:val="1641"/>
        </w:trPr>
        <w:tc>
          <w:tcPr>
            <w:tcW w:w="540" w:type="dxa"/>
            <w:vMerge/>
          </w:tcPr>
          <w:p w:rsidR="00324B13" w:rsidRPr="00402545" w:rsidRDefault="00324B13" w:rsidP="007B5C70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324B13" w:rsidRPr="00402545" w:rsidRDefault="00324B13" w:rsidP="007B5C7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60" w:type="dxa"/>
          </w:tcPr>
          <w:p w:rsidR="00324B13" w:rsidRPr="00402545" w:rsidRDefault="00134133" w:rsidP="00FE253B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37.4.</w:t>
            </w:r>
            <w:r w:rsidR="00324B13" w:rsidRPr="00402545">
              <w:rPr>
                <w:rFonts w:eastAsia="Times New Roman"/>
                <w:sz w:val="20"/>
                <w:szCs w:val="20"/>
              </w:rPr>
              <w:t xml:space="preserve">Совершенствовать информационный ресурс </w:t>
            </w:r>
            <w:r w:rsidR="00324B13" w:rsidRPr="00BF728C">
              <w:rPr>
                <w:rFonts w:eastAsia="Times New Roman"/>
                <w:sz w:val="20"/>
                <w:szCs w:val="20"/>
              </w:rPr>
              <w:t>«</w:t>
            </w:r>
            <w:proofErr w:type="spellStart"/>
            <w:r w:rsidR="00324B13" w:rsidRPr="00BF728C">
              <w:rPr>
                <w:rFonts w:eastAsia="Times New Roman"/>
                <w:sz w:val="20"/>
                <w:szCs w:val="20"/>
                <w:lang w:val="en-US"/>
              </w:rPr>
              <w:t>Proverka</w:t>
            </w:r>
            <w:proofErr w:type="spellEnd"/>
            <w:r w:rsidR="00324B13" w:rsidRPr="00BF728C">
              <w:rPr>
                <w:rFonts w:eastAsia="Times New Roman"/>
                <w:sz w:val="20"/>
                <w:szCs w:val="20"/>
              </w:rPr>
              <w:t>.</w:t>
            </w:r>
            <w:proofErr w:type="spellStart"/>
            <w:r w:rsidR="00324B13" w:rsidRPr="00BF728C">
              <w:rPr>
                <w:rFonts w:eastAsia="Times New Roman"/>
                <w:sz w:val="20"/>
                <w:szCs w:val="20"/>
                <w:lang w:val="en-US"/>
              </w:rPr>
              <w:t>gov</w:t>
            </w:r>
            <w:proofErr w:type="spellEnd"/>
            <w:r w:rsidR="00324B13" w:rsidRPr="00BF728C">
              <w:rPr>
                <w:rFonts w:eastAsia="Times New Roman"/>
                <w:sz w:val="20"/>
                <w:szCs w:val="20"/>
              </w:rPr>
              <w:t>.</w:t>
            </w:r>
            <w:r w:rsidR="00324B13" w:rsidRPr="00BF728C">
              <w:rPr>
                <w:rFonts w:eastAsia="Times New Roman"/>
                <w:sz w:val="20"/>
                <w:szCs w:val="20"/>
                <w:lang w:val="en-US"/>
              </w:rPr>
              <w:t>kg</w:t>
            </w:r>
            <w:r w:rsidR="00324B13" w:rsidRPr="00BF728C">
              <w:rPr>
                <w:rFonts w:eastAsia="Times New Roman"/>
                <w:sz w:val="20"/>
                <w:szCs w:val="20"/>
              </w:rPr>
              <w:t>»,</w:t>
            </w:r>
            <w:r w:rsidR="00324B13" w:rsidRPr="00402545">
              <w:rPr>
                <w:rFonts w:eastAsia="Times New Roman"/>
                <w:sz w:val="20"/>
                <w:szCs w:val="20"/>
              </w:rPr>
              <w:t xml:space="preserve"> дополнить разделом «Результат налоговых проверок</w:t>
            </w:r>
          </w:p>
        </w:tc>
        <w:tc>
          <w:tcPr>
            <w:tcW w:w="850" w:type="dxa"/>
            <w:vMerge/>
          </w:tcPr>
          <w:p w:rsidR="00324B13" w:rsidRPr="00402545" w:rsidRDefault="00324B13" w:rsidP="007B5C70">
            <w:pPr>
              <w:spacing w:before="200" w:after="240"/>
              <w:outlineLvl w:val="1"/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24B13" w:rsidRPr="00402545" w:rsidRDefault="00324B13" w:rsidP="007B5C70">
            <w:pPr>
              <w:spacing w:before="200" w:after="240"/>
              <w:outlineLvl w:val="1"/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24B13" w:rsidRPr="00402545" w:rsidRDefault="00324B13" w:rsidP="007B5C70">
            <w:pPr>
              <w:spacing w:before="200" w:after="240"/>
              <w:outlineLvl w:val="1"/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24B13" w:rsidRPr="00402545" w:rsidRDefault="00324B13" w:rsidP="007B5C70">
            <w:pPr>
              <w:spacing w:before="200" w:after="240"/>
              <w:outlineLvl w:val="1"/>
              <w:rPr>
                <w:rFonts w:eastAsia="Times New Roman"/>
                <w:b/>
                <w:bCs/>
                <w:color w:val="2B2B2B"/>
                <w:sz w:val="20"/>
                <w:szCs w:val="20"/>
                <w:lang w:eastAsia="ru-RU"/>
              </w:rPr>
            </w:pP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</w:tcPr>
          <w:p w:rsidR="00324B13" w:rsidRPr="00402545" w:rsidRDefault="00324B13" w:rsidP="000E3BB3">
            <w:pPr>
              <w:tabs>
                <w:tab w:val="left" w:pos="2200"/>
              </w:tabs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3</w:t>
            </w:r>
            <w:r w:rsidR="000E3BB3">
              <w:rPr>
                <w:sz w:val="20"/>
                <w:szCs w:val="20"/>
              </w:rPr>
              <w:t>8</w:t>
            </w:r>
          </w:p>
        </w:tc>
        <w:tc>
          <w:tcPr>
            <w:tcW w:w="1653" w:type="dxa"/>
          </w:tcPr>
          <w:p w:rsidR="00324B13" w:rsidRPr="00402545" w:rsidRDefault="00324B13" w:rsidP="00FE253B"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02545">
              <w:rPr>
                <w:rFonts w:eastAsia="MS Mincho"/>
                <w:bCs/>
                <w:color w:val="000000"/>
                <w:sz w:val="20"/>
                <w:szCs w:val="20"/>
              </w:rPr>
              <w:t xml:space="preserve">Совершенствовать тарифную политику </w:t>
            </w:r>
            <w:r w:rsidR="002F5234">
              <w:rPr>
                <w:rFonts w:eastAsia="MS Mincho"/>
                <w:bCs/>
                <w:color w:val="000000"/>
                <w:sz w:val="20"/>
                <w:szCs w:val="20"/>
              </w:rPr>
              <w:t xml:space="preserve">социальных отчислений для  </w:t>
            </w:r>
            <w:proofErr w:type="spellStart"/>
            <w:r w:rsidR="002F5234">
              <w:rPr>
                <w:rFonts w:eastAsia="MS Mincho"/>
                <w:bCs/>
                <w:color w:val="000000"/>
                <w:sz w:val="20"/>
                <w:szCs w:val="20"/>
              </w:rPr>
              <w:t>само</w:t>
            </w:r>
            <w:r w:rsidRPr="00402545">
              <w:rPr>
                <w:rFonts w:eastAsia="MS Mincho"/>
                <w:bCs/>
                <w:color w:val="000000"/>
                <w:sz w:val="20"/>
                <w:szCs w:val="20"/>
              </w:rPr>
              <w:t>занятых</w:t>
            </w:r>
            <w:proofErr w:type="spellEnd"/>
            <w:r w:rsidRPr="00402545">
              <w:rPr>
                <w:rFonts w:eastAsia="MS Mincho"/>
                <w:bCs/>
                <w:color w:val="000000"/>
                <w:sz w:val="20"/>
                <w:szCs w:val="20"/>
              </w:rPr>
              <w:t xml:space="preserve"> лиц и </w:t>
            </w:r>
            <w:r w:rsidR="00425F9C">
              <w:rPr>
                <w:rFonts w:eastAsia="MS Mincho"/>
                <w:bCs/>
                <w:color w:val="000000"/>
                <w:sz w:val="20"/>
                <w:szCs w:val="20"/>
              </w:rPr>
              <w:t xml:space="preserve">индивидуальных </w:t>
            </w:r>
            <w:r w:rsidR="00425F9C">
              <w:rPr>
                <w:rFonts w:eastAsia="MS Mincho"/>
                <w:bCs/>
                <w:color w:val="000000"/>
                <w:sz w:val="20"/>
                <w:szCs w:val="20"/>
              </w:rPr>
              <w:lastRenderedPageBreak/>
              <w:t>предпринимателей</w:t>
            </w:r>
          </w:p>
        </w:tc>
        <w:tc>
          <w:tcPr>
            <w:tcW w:w="2060" w:type="dxa"/>
          </w:tcPr>
          <w:p w:rsidR="00324B13" w:rsidRPr="00402545" w:rsidRDefault="00324B13" w:rsidP="00FE253B"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02545">
              <w:rPr>
                <w:rStyle w:val="a4"/>
                <w:rFonts w:eastAsia="Calibri"/>
                <w:color w:val="000000"/>
                <w:sz w:val="20"/>
                <w:szCs w:val="20"/>
                <w:lang w:val="ru-RU"/>
              </w:rPr>
              <w:lastRenderedPageBreak/>
              <w:t xml:space="preserve">Пересмотреть систему исчисления суммы стоимости страхового полиса  (ставки тарифов страховых взносов) для </w:t>
            </w:r>
            <w:r w:rsidRPr="00402545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предпринимателей, занятых </w:t>
            </w:r>
            <w:r w:rsidRPr="00402545">
              <w:rPr>
                <w:rFonts w:eastAsia="Times New Roman"/>
                <w:bCs/>
                <w:color w:val="000000"/>
                <w:sz w:val="20"/>
                <w:szCs w:val="20"/>
              </w:rPr>
              <w:lastRenderedPageBreak/>
              <w:t>индивидуальной трудовой деятельностью, и крестьянских фермерских хозяйств</w:t>
            </w:r>
            <w:r w:rsidRPr="00402545">
              <w:rPr>
                <w:rStyle w:val="a4"/>
                <w:rFonts w:eastAsia="Calibri"/>
                <w:color w:val="000000"/>
                <w:sz w:val="20"/>
                <w:szCs w:val="20"/>
                <w:lang w:val="ru-RU"/>
              </w:rPr>
              <w:t xml:space="preserve"> в целях введения соизмеримого тарифа страховых взносов</w:t>
            </w:r>
            <w:r w:rsidRPr="00402545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предоставляемых социальных гарантий, социального, медицинского, пенсионного  обеспечения застрахованных лиц.</w:t>
            </w:r>
          </w:p>
        </w:tc>
        <w:tc>
          <w:tcPr>
            <w:tcW w:w="850" w:type="dxa"/>
          </w:tcPr>
          <w:p w:rsidR="00324B13" w:rsidRPr="00402545" w:rsidRDefault="00BF728C" w:rsidP="00FE253B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август </w:t>
            </w:r>
            <w:r w:rsidR="00324B13" w:rsidRPr="004025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2019</w:t>
            </w:r>
            <w:r w:rsidR="001F10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24B13" w:rsidRPr="004025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</w:tcPr>
          <w:p w:rsidR="00324B13" w:rsidRPr="00402545" w:rsidRDefault="00324B13" w:rsidP="00FE253B"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02545">
              <w:rPr>
                <w:rFonts w:eastAsia="Times New Roman"/>
                <w:bCs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2268" w:type="dxa"/>
          </w:tcPr>
          <w:p w:rsidR="00324B13" w:rsidRPr="00402545" w:rsidRDefault="00324B13" w:rsidP="007E7EF0">
            <w:pPr>
              <w:spacing w:after="240"/>
              <w:jc w:val="both"/>
              <w:outlineLvl w:val="1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02545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Установлены адекватные уровню доходов ставки социальных платежей  по отраслям  видам деятельности, регионам.  </w:t>
            </w:r>
            <w:proofErr w:type="gramStart"/>
            <w:r w:rsidRPr="00402545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Исключён метод исчисления  и приравнивания доходов </w:t>
            </w:r>
            <w:r w:rsidRPr="00402545">
              <w:rPr>
                <w:rFonts w:eastAsia="Times New Roman"/>
                <w:bCs/>
                <w:color w:val="000000"/>
                <w:sz w:val="20"/>
                <w:szCs w:val="20"/>
              </w:rPr>
              <w:lastRenderedPageBreak/>
              <w:t>само занятых к индивидуальных предпринимателей  к средней величине</w:t>
            </w:r>
            <w:r w:rsidR="000E3BB3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02545">
              <w:rPr>
                <w:rFonts w:eastAsia="Times New Roman"/>
                <w:bCs/>
                <w:color w:val="000000"/>
                <w:sz w:val="20"/>
                <w:szCs w:val="20"/>
              </w:rPr>
              <w:t>уровня заработной платы на территории.</w:t>
            </w:r>
            <w:proofErr w:type="gramEnd"/>
          </w:p>
          <w:p w:rsidR="00324B13" w:rsidRPr="00402545" w:rsidRDefault="00324B13" w:rsidP="00FE253B">
            <w:pPr>
              <w:spacing w:before="200" w:after="240"/>
              <w:jc w:val="both"/>
              <w:outlineLvl w:val="1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02545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Увеличение числа плательщиков, рост доверия к системе распределения социальных гарантий. </w:t>
            </w:r>
          </w:p>
          <w:p w:rsidR="00324B13" w:rsidRPr="00402545" w:rsidRDefault="00324B13" w:rsidP="007E7EF0">
            <w:pPr>
              <w:spacing w:before="200"/>
              <w:jc w:val="both"/>
              <w:outlineLvl w:val="1"/>
              <w:rPr>
                <w:rFonts w:eastAsia="Times New Roman"/>
                <w:color w:val="000000"/>
                <w:sz w:val="20"/>
                <w:szCs w:val="20"/>
              </w:rPr>
            </w:pPr>
            <w:r w:rsidRPr="00402545">
              <w:rPr>
                <w:rFonts w:eastAsia="Times New Roman"/>
                <w:bCs/>
                <w:color w:val="000000"/>
                <w:sz w:val="20"/>
                <w:szCs w:val="20"/>
              </w:rPr>
              <w:t>Проведён анализ и  оценка  возможности пересмотра льгот по ставкам тарифов страховых взносов для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индивидуальных предпринимателей </w:t>
            </w:r>
            <w:r w:rsidRPr="00402545">
              <w:rPr>
                <w:rStyle w:val="a4"/>
                <w:rFonts w:eastAsia="Calibri"/>
                <w:color w:val="000000"/>
                <w:sz w:val="20"/>
                <w:szCs w:val="20"/>
                <w:lang w:val="ru-RU"/>
              </w:rPr>
              <w:t xml:space="preserve">и </w:t>
            </w:r>
            <w:r>
              <w:rPr>
                <w:rStyle w:val="a4"/>
                <w:rFonts w:eastAsia="Calibri"/>
                <w:color w:val="000000"/>
                <w:sz w:val="20"/>
                <w:szCs w:val="20"/>
                <w:lang w:val="ru-RU"/>
              </w:rPr>
              <w:t>крестьянско-фермерских хозяйств</w:t>
            </w:r>
          </w:p>
        </w:tc>
        <w:tc>
          <w:tcPr>
            <w:tcW w:w="1134" w:type="dxa"/>
          </w:tcPr>
          <w:p w:rsidR="00324B13" w:rsidRPr="00402545" w:rsidRDefault="00324B13" w:rsidP="00DC2BD7">
            <w:pPr>
              <w:spacing w:after="240"/>
              <w:jc w:val="both"/>
              <w:outlineLvl w:val="1"/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  <w:r w:rsidRPr="00402545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lastRenderedPageBreak/>
              <w:t>МЭ, СФ, МФ, ГНС</w:t>
            </w: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</w:tcPr>
          <w:p w:rsidR="00324B13" w:rsidRPr="00402545" w:rsidRDefault="000E3BB3" w:rsidP="000E3BB3">
            <w:pPr>
              <w:tabs>
                <w:tab w:val="left" w:pos="22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1653" w:type="dxa"/>
          </w:tcPr>
          <w:p w:rsidR="00324B13" w:rsidRPr="00402545" w:rsidRDefault="00324B13" w:rsidP="00FE253B">
            <w:pPr>
              <w:jc w:val="both"/>
              <w:rPr>
                <w:rFonts w:eastAsia="MS Mincho"/>
                <w:bCs/>
                <w:color w:val="000000"/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Поэтапное с</w:t>
            </w:r>
            <w:r w:rsidRPr="00402545">
              <w:rPr>
                <w:rFonts w:eastAsia="Calibri"/>
                <w:sz w:val="20"/>
                <w:szCs w:val="20"/>
              </w:rPr>
              <w:t xml:space="preserve">нижение ставок  тарифов страховых взносов для юридических лиц </w:t>
            </w:r>
          </w:p>
        </w:tc>
        <w:tc>
          <w:tcPr>
            <w:tcW w:w="2060" w:type="dxa"/>
          </w:tcPr>
          <w:p w:rsidR="00324B13" w:rsidRPr="00402545" w:rsidRDefault="00324B13" w:rsidP="00FE253B">
            <w:pPr>
              <w:jc w:val="both"/>
              <w:rPr>
                <w:rStyle w:val="a4"/>
                <w:rFonts w:eastAsia="Calibri"/>
                <w:color w:val="000000"/>
                <w:sz w:val="20"/>
                <w:szCs w:val="20"/>
                <w:lang w:val="ru-RU"/>
              </w:rPr>
            </w:pPr>
            <w:r w:rsidRPr="00402545">
              <w:rPr>
                <w:rFonts w:eastAsia="Calibri"/>
                <w:sz w:val="20"/>
                <w:szCs w:val="20"/>
              </w:rPr>
              <w:t>Внес</w:t>
            </w:r>
            <w:r w:rsidRPr="00402545">
              <w:rPr>
                <w:sz w:val="20"/>
                <w:szCs w:val="20"/>
              </w:rPr>
              <w:t>ти</w:t>
            </w:r>
            <w:r w:rsidRPr="00402545">
              <w:rPr>
                <w:rFonts w:eastAsia="Calibri"/>
                <w:sz w:val="20"/>
                <w:szCs w:val="20"/>
              </w:rPr>
              <w:t xml:space="preserve"> в законодательные акты Кыргызской Республики изменени</w:t>
            </w:r>
            <w:r w:rsidRPr="00402545">
              <w:rPr>
                <w:sz w:val="20"/>
                <w:szCs w:val="20"/>
              </w:rPr>
              <w:t>я</w:t>
            </w:r>
            <w:r w:rsidRPr="00402545">
              <w:rPr>
                <w:rFonts w:eastAsia="Calibri"/>
                <w:sz w:val="20"/>
                <w:szCs w:val="20"/>
              </w:rPr>
              <w:t xml:space="preserve"> </w:t>
            </w:r>
            <w:r w:rsidRPr="00402545">
              <w:rPr>
                <w:sz w:val="20"/>
                <w:szCs w:val="20"/>
              </w:rPr>
              <w:t>предусматривающее</w:t>
            </w:r>
            <w:r w:rsidRPr="00402545">
              <w:rPr>
                <w:rFonts w:eastAsia="Calibri"/>
                <w:sz w:val="20"/>
                <w:szCs w:val="20"/>
              </w:rPr>
              <w:t xml:space="preserve"> поэтапно</w:t>
            </w:r>
            <w:r w:rsidRPr="00402545">
              <w:rPr>
                <w:sz w:val="20"/>
                <w:szCs w:val="20"/>
              </w:rPr>
              <w:t>е</w:t>
            </w:r>
            <w:r w:rsidRPr="00402545">
              <w:rPr>
                <w:rFonts w:eastAsia="Calibri"/>
                <w:sz w:val="20"/>
                <w:szCs w:val="20"/>
              </w:rPr>
              <w:t xml:space="preserve"> снижение ставок тарифов страховых взносов для работодателей </w:t>
            </w:r>
          </w:p>
          <w:p w:rsidR="00324B13" w:rsidRPr="00402545" w:rsidRDefault="00324B13" w:rsidP="00FE253B">
            <w:pPr>
              <w:jc w:val="both"/>
              <w:rPr>
                <w:rStyle w:val="a4"/>
                <w:rFonts w:eastAsia="Calibri"/>
                <w:color w:val="000000"/>
                <w:sz w:val="20"/>
                <w:szCs w:val="20"/>
                <w:lang w:val="ru-RU"/>
              </w:rPr>
            </w:pPr>
            <w:r w:rsidRPr="00402545">
              <w:rPr>
                <w:color w:val="000000"/>
                <w:sz w:val="20"/>
                <w:szCs w:val="20"/>
                <w:lang w:val="ky-KG"/>
              </w:rPr>
              <w:t xml:space="preserve"> </w:t>
            </w:r>
          </w:p>
        </w:tc>
        <w:tc>
          <w:tcPr>
            <w:tcW w:w="850" w:type="dxa"/>
          </w:tcPr>
          <w:p w:rsidR="00324B13" w:rsidRPr="00402545" w:rsidRDefault="00324B13" w:rsidP="00FE253B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25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2019-</w:t>
            </w:r>
            <w:r w:rsidR="00BF72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декабрь </w:t>
            </w:r>
            <w:r w:rsidRPr="004025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2020</w:t>
            </w:r>
            <w:r w:rsidR="001F10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025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76" w:type="dxa"/>
          </w:tcPr>
          <w:p w:rsidR="00324B13" w:rsidRPr="00402545" w:rsidRDefault="00324B13" w:rsidP="00FE253B"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02545">
              <w:rPr>
                <w:rFonts w:eastAsia="Times New Roman"/>
                <w:bCs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2268" w:type="dxa"/>
          </w:tcPr>
          <w:p w:rsidR="00324B13" w:rsidRPr="00402545" w:rsidRDefault="00324B13" w:rsidP="007E7EF0">
            <w:pPr>
              <w:spacing w:before="200"/>
              <w:jc w:val="both"/>
              <w:outlineLvl w:val="1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02545">
              <w:rPr>
                <w:rFonts w:eastAsia="Calibri"/>
                <w:sz w:val="20"/>
                <w:szCs w:val="20"/>
              </w:rPr>
              <w:t>Снижение нагрузки на малый и средний бизнес, повышение конкурентоспособности предприятий, снижение уровня теневых выплат фондов  оплаты труда, сокращение правонарушений, рост поступлений в бюджет.</w:t>
            </w:r>
          </w:p>
        </w:tc>
        <w:tc>
          <w:tcPr>
            <w:tcW w:w="1134" w:type="dxa"/>
          </w:tcPr>
          <w:p w:rsidR="00324B13" w:rsidRPr="00F86E8B" w:rsidRDefault="00324B13" w:rsidP="008F7013">
            <w:pPr>
              <w:spacing w:after="240"/>
              <w:jc w:val="both"/>
              <w:outlineLvl w:val="1"/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</w:pPr>
            <w:r w:rsidRPr="00402545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С</w:t>
            </w:r>
            <w:r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Ф</w:t>
            </w:r>
            <w:r w:rsidRPr="00402545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, МЭ</w:t>
            </w:r>
            <w:r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, (а</w:t>
            </w:r>
            <w:r w:rsidRPr="00402545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ссоциации</w:t>
            </w:r>
            <w:r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>)</w:t>
            </w:r>
          </w:p>
        </w:tc>
      </w:tr>
      <w:tr w:rsidR="00324B13" w:rsidRPr="00402545" w:rsidTr="00916B01">
        <w:trPr>
          <w:trHeight w:val="20"/>
        </w:trPr>
        <w:tc>
          <w:tcPr>
            <w:tcW w:w="9781" w:type="dxa"/>
            <w:gridSpan w:val="7"/>
          </w:tcPr>
          <w:p w:rsidR="00324B13" w:rsidRPr="00916B01" w:rsidRDefault="00324B13" w:rsidP="007B5C70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916B0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Раздел </w:t>
            </w:r>
            <w:r w:rsidRPr="00916B01">
              <w:rPr>
                <w:rFonts w:eastAsia="Times New Roman"/>
                <w:b/>
                <w:bCs/>
                <w:sz w:val="20"/>
                <w:szCs w:val="20"/>
                <w:lang w:val="en-US" w:eastAsia="ru-RU"/>
              </w:rPr>
              <w:t>VIII</w:t>
            </w:r>
            <w:r w:rsidR="00FE25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916B0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Укрепление потенциала бизнес ассоциаций,  развитие саморегулирования, становление института Бизнес омбудсмена и ГЧД</w:t>
            </w: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</w:tcPr>
          <w:p w:rsidR="00324B13" w:rsidRPr="00402545" w:rsidRDefault="00324B13" w:rsidP="000E3BB3">
            <w:pPr>
              <w:tabs>
                <w:tab w:val="left" w:pos="2200"/>
              </w:tabs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4</w:t>
            </w:r>
            <w:r w:rsidR="000E3BB3">
              <w:rPr>
                <w:sz w:val="20"/>
                <w:szCs w:val="20"/>
              </w:rPr>
              <w:t>0</w:t>
            </w:r>
          </w:p>
        </w:tc>
        <w:tc>
          <w:tcPr>
            <w:tcW w:w="1653" w:type="dxa"/>
          </w:tcPr>
          <w:p w:rsidR="00324B13" w:rsidRPr="00402545" w:rsidRDefault="00324B13" w:rsidP="00FE253B">
            <w:pPr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 xml:space="preserve">Развитие  бизнес ассоциаций и укрепление экспертно-аналитического  потенциала в деятельности бизнес сообщества. </w:t>
            </w:r>
          </w:p>
        </w:tc>
        <w:tc>
          <w:tcPr>
            <w:tcW w:w="2060" w:type="dxa"/>
          </w:tcPr>
          <w:p w:rsidR="00324B13" w:rsidRPr="00402545" w:rsidRDefault="00CA2D0B" w:rsidP="00FE25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обучения</w:t>
            </w:r>
            <w:r w:rsidR="00324B13" w:rsidRPr="00402545">
              <w:rPr>
                <w:sz w:val="20"/>
                <w:szCs w:val="20"/>
              </w:rPr>
              <w:t xml:space="preserve"> органов власти и бизнес сообщество по использованию методов АРВ при выработке вариантов регулирования в </w:t>
            </w:r>
            <w:proofErr w:type="spellStart"/>
            <w:proofErr w:type="gramStart"/>
            <w:r w:rsidR="00324B13" w:rsidRPr="00402545">
              <w:rPr>
                <w:sz w:val="20"/>
                <w:szCs w:val="20"/>
              </w:rPr>
              <w:t>в</w:t>
            </w:r>
            <w:proofErr w:type="spellEnd"/>
            <w:proofErr w:type="gramEnd"/>
            <w:r w:rsidR="00324B13" w:rsidRPr="00402545">
              <w:rPr>
                <w:sz w:val="20"/>
                <w:szCs w:val="20"/>
              </w:rPr>
              <w:t xml:space="preserve"> сфере оптимизации лицензионно-разрешительной системы и контрольно-надзорной форм регулирования предпринимательства.</w:t>
            </w:r>
          </w:p>
          <w:p w:rsidR="00324B13" w:rsidRPr="00402545" w:rsidRDefault="00324B13" w:rsidP="00FE253B">
            <w:pPr>
              <w:jc w:val="both"/>
              <w:rPr>
                <w:sz w:val="20"/>
                <w:szCs w:val="20"/>
              </w:rPr>
            </w:pPr>
          </w:p>
          <w:p w:rsidR="00324B13" w:rsidRPr="00402545" w:rsidRDefault="00324B13" w:rsidP="00FE25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2019-2021</w:t>
            </w:r>
            <w:r w:rsidR="001F10BC">
              <w:rPr>
                <w:sz w:val="20"/>
                <w:szCs w:val="20"/>
              </w:rPr>
              <w:t xml:space="preserve"> </w:t>
            </w:r>
            <w:r w:rsidR="00BF728C">
              <w:rPr>
                <w:sz w:val="20"/>
                <w:szCs w:val="20"/>
              </w:rPr>
              <w:t>г</w:t>
            </w:r>
            <w:r w:rsidR="001F10BC">
              <w:rPr>
                <w:sz w:val="20"/>
                <w:szCs w:val="20"/>
              </w:rPr>
              <w:t>г.</w:t>
            </w:r>
          </w:p>
        </w:tc>
        <w:tc>
          <w:tcPr>
            <w:tcW w:w="1276" w:type="dxa"/>
          </w:tcPr>
          <w:p w:rsidR="00324B13" w:rsidRPr="00402545" w:rsidRDefault="00BF728C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  <w:r w:rsidR="00324B13" w:rsidRPr="00402545">
              <w:rPr>
                <w:sz w:val="20"/>
                <w:szCs w:val="20"/>
              </w:rPr>
              <w:t>, привлекаемые средства</w:t>
            </w:r>
          </w:p>
        </w:tc>
        <w:tc>
          <w:tcPr>
            <w:tcW w:w="2268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Повышение квалификации сотрудников органов власти и ассоциаций, навыков использования</w:t>
            </w:r>
            <w:r>
              <w:rPr>
                <w:sz w:val="20"/>
                <w:szCs w:val="20"/>
              </w:rPr>
              <w:t xml:space="preserve"> методов мониторинга, анализа </w:t>
            </w:r>
            <w:r w:rsidRPr="00402545">
              <w:rPr>
                <w:sz w:val="20"/>
                <w:szCs w:val="20"/>
              </w:rPr>
              <w:t xml:space="preserve">и оценки  результативности воздействия принятых НПА и реализуемых регулятивных политик для отстаивания и продвижения интересов членов ассоциаций </w:t>
            </w:r>
          </w:p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 xml:space="preserve">  Улучшение качества разработок политик, качества АРВ, и практик разработки альтернативных вариантов</w:t>
            </w:r>
            <w:r w:rsidR="000E3BB3">
              <w:rPr>
                <w:sz w:val="20"/>
                <w:szCs w:val="20"/>
              </w:rPr>
              <w:t xml:space="preserve"> регулирования.</w:t>
            </w:r>
          </w:p>
        </w:tc>
        <w:tc>
          <w:tcPr>
            <w:tcW w:w="1134" w:type="dxa"/>
          </w:tcPr>
          <w:p w:rsidR="00324B13" w:rsidRPr="00402545" w:rsidRDefault="00324B13" w:rsidP="00FE253B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color w:val="000000"/>
                <w:sz w:val="20"/>
                <w:szCs w:val="20"/>
              </w:rPr>
              <w:t xml:space="preserve">МЭ, </w:t>
            </w:r>
            <w:r>
              <w:rPr>
                <w:color w:val="000000"/>
                <w:sz w:val="20"/>
                <w:szCs w:val="20"/>
              </w:rPr>
              <w:t>МОН, (а</w:t>
            </w:r>
            <w:r w:rsidRPr="00402545">
              <w:rPr>
                <w:color w:val="000000"/>
                <w:sz w:val="20"/>
                <w:szCs w:val="20"/>
              </w:rPr>
              <w:t>ссоциации</w:t>
            </w:r>
            <w:r>
              <w:rPr>
                <w:color w:val="000000"/>
                <w:sz w:val="20"/>
                <w:szCs w:val="20"/>
              </w:rPr>
              <w:t>,</w:t>
            </w:r>
            <w:r w:rsidRPr="00402545">
              <w:rPr>
                <w:color w:val="000000"/>
                <w:sz w:val="20"/>
                <w:szCs w:val="20"/>
              </w:rPr>
              <w:t xml:space="preserve"> АГУП, вузы</w:t>
            </w:r>
            <w:r>
              <w:rPr>
                <w:color w:val="000000"/>
                <w:sz w:val="20"/>
                <w:szCs w:val="20"/>
              </w:rPr>
              <w:t>), ОМСУ</w:t>
            </w: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</w:tcPr>
          <w:p w:rsidR="00324B13" w:rsidRPr="00402545" w:rsidRDefault="00324B13" w:rsidP="000E3BB3">
            <w:pPr>
              <w:tabs>
                <w:tab w:val="left" w:pos="2200"/>
              </w:tabs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4</w:t>
            </w:r>
            <w:r w:rsidR="000E3BB3">
              <w:rPr>
                <w:sz w:val="20"/>
                <w:szCs w:val="20"/>
              </w:rPr>
              <w:t>1</w:t>
            </w:r>
          </w:p>
        </w:tc>
        <w:tc>
          <w:tcPr>
            <w:tcW w:w="1653" w:type="dxa"/>
          </w:tcPr>
          <w:p w:rsidR="00324B13" w:rsidRPr="00402545" w:rsidRDefault="00324B13" w:rsidP="00C81E7A">
            <w:pPr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 xml:space="preserve">Усиление защиты инвесторов и предприятий МСБ </w:t>
            </w:r>
          </w:p>
        </w:tc>
        <w:tc>
          <w:tcPr>
            <w:tcW w:w="2060" w:type="dxa"/>
          </w:tcPr>
          <w:p w:rsidR="00324B13" w:rsidRPr="00402545" w:rsidRDefault="00324B13" w:rsidP="00C81E7A">
            <w:pPr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 xml:space="preserve">Внесение изменений, дополнений в нормативные акты, для обеспечения деятельности бизнес </w:t>
            </w:r>
            <w:r w:rsidRPr="00402545">
              <w:rPr>
                <w:sz w:val="20"/>
                <w:szCs w:val="20"/>
              </w:rPr>
              <w:lastRenderedPageBreak/>
              <w:t>омбудсмена. Обеспечение взаимодействия с бизнес ассоциациями, международными партнёрами по развитию аналогичными институтами зарубежных стран по  защите инвестиций и предпринимательства</w:t>
            </w:r>
          </w:p>
        </w:tc>
        <w:tc>
          <w:tcPr>
            <w:tcW w:w="850" w:type="dxa"/>
          </w:tcPr>
          <w:p w:rsidR="00324B13" w:rsidRPr="00402545" w:rsidRDefault="00324B13" w:rsidP="00C81E7A">
            <w:pPr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lastRenderedPageBreak/>
              <w:t>2019-</w:t>
            </w:r>
            <w:r w:rsidR="003D3C1F">
              <w:rPr>
                <w:sz w:val="20"/>
                <w:szCs w:val="20"/>
              </w:rPr>
              <w:t xml:space="preserve">ноябрь </w:t>
            </w:r>
            <w:r w:rsidRPr="00402545">
              <w:rPr>
                <w:sz w:val="20"/>
                <w:szCs w:val="20"/>
              </w:rPr>
              <w:t>2023</w:t>
            </w:r>
            <w:r w:rsidR="001F10BC">
              <w:rPr>
                <w:sz w:val="20"/>
                <w:szCs w:val="20"/>
              </w:rPr>
              <w:t xml:space="preserve"> </w:t>
            </w:r>
            <w:r w:rsidR="003D3C1F">
              <w:rPr>
                <w:sz w:val="20"/>
                <w:szCs w:val="20"/>
              </w:rPr>
              <w:t>г</w:t>
            </w:r>
            <w:r w:rsidR="001F10BC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324B13" w:rsidRPr="00402545" w:rsidRDefault="00324B13" w:rsidP="00C81E7A">
            <w:pPr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Бюджет,</w:t>
            </w:r>
          </w:p>
          <w:p w:rsidR="00324B13" w:rsidRPr="00402545" w:rsidRDefault="00324B13" w:rsidP="00C81E7A">
            <w:pPr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средства партнеров по развитию</w:t>
            </w:r>
          </w:p>
        </w:tc>
        <w:tc>
          <w:tcPr>
            <w:tcW w:w="2268" w:type="dxa"/>
          </w:tcPr>
          <w:p w:rsidR="00324B13" w:rsidRPr="00402545" w:rsidRDefault="00324B13" w:rsidP="00C81E7A">
            <w:pPr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 xml:space="preserve">Улучшение защиты предпринимателей с учетом лучших мировых практик, снижение уровня </w:t>
            </w:r>
            <w:r w:rsidRPr="00402545">
              <w:rPr>
                <w:sz w:val="20"/>
                <w:szCs w:val="20"/>
              </w:rPr>
              <w:lastRenderedPageBreak/>
              <w:t>коррупции во взаимодействии МСБ и госорганов</w:t>
            </w:r>
          </w:p>
        </w:tc>
        <w:tc>
          <w:tcPr>
            <w:tcW w:w="1134" w:type="dxa"/>
          </w:tcPr>
          <w:p w:rsidR="00324B13" w:rsidRPr="00402545" w:rsidRDefault="00324B13" w:rsidP="00C81E7A">
            <w:pPr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lastRenderedPageBreak/>
              <w:t>МЭ</w:t>
            </w:r>
            <w:r>
              <w:rPr>
                <w:sz w:val="20"/>
                <w:szCs w:val="20"/>
              </w:rPr>
              <w:t xml:space="preserve">, АПЗИ, </w:t>
            </w:r>
          </w:p>
          <w:p w:rsidR="00324B13" w:rsidRPr="00402545" w:rsidRDefault="00324B13" w:rsidP="00C81E7A">
            <w:pPr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МЮ</w:t>
            </w:r>
            <w:r>
              <w:rPr>
                <w:sz w:val="20"/>
                <w:szCs w:val="20"/>
              </w:rPr>
              <w:t>,</w:t>
            </w:r>
          </w:p>
          <w:p w:rsidR="00324B13" w:rsidRPr="00402545" w:rsidRDefault="00324B13" w:rsidP="00C81E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02545">
              <w:rPr>
                <w:sz w:val="20"/>
                <w:szCs w:val="20"/>
              </w:rPr>
              <w:t xml:space="preserve">Партнёры по </w:t>
            </w:r>
            <w:r w:rsidRPr="00402545">
              <w:rPr>
                <w:sz w:val="20"/>
                <w:szCs w:val="20"/>
              </w:rPr>
              <w:lastRenderedPageBreak/>
              <w:t>развитию</w:t>
            </w:r>
            <w:r>
              <w:rPr>
                <w:sz w:val="20"/>
                <w:szCs w:val="20"/>
              </w:rPr>
              <w:t>,</w:t>
            </w:r>
          </w:p>
          <w:p w:rsidR="00324B13" w:rsidRPr="00402545" w:rsidRDefault="00324B13" w:rsidP="00C81E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ассоциации)</w:t>
            </w: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  <w:vMerge w:val="restart"/>
          </w:tcPr>
          <w:p w:rsidR="00324B13" w:rsidRPr="00402545" w:rsidRDefault="00324B13" w:rsidP="000E3BB3">
            <w:pPr>
              <w:tabs>
                <w:tab w:val="left" w:pos="22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0E3BB3">
              <w:rPr>
                <w:sz w:val="20"/>
                <w:szCs w:val="20"/>
              </w:rPr>
              <w:t>2</w:t>
            </w:r>
          </w:p>
        </w:tc>
        <w:tc>
          <w:tcPr>
            <w:tcW w:w="1653" w:type="dxa"/>
            <w:vMerge w:val="restart"/>
          </w:tcPr>
          <w:p w:rsidR="00324B13" w:rsidRPr="00402545" w:rsidRDefault="00324B13" w:rsidP="00C81E7A">
            <w:pPr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 xml:space="preserve">  Создание правовых условий для деятельности саморегулируемых организаций</w:t>
            </w:r>
          </w:p>
        </w:tc>
        <w:tc>
          <w:tcPr>
            <w:tcW w:w="2060" w:type="dxa"/>
          </w:tcPr>
          <w:p w:rsidR="00324B13" w:rsidRPr="00402545" w:rsidRDefault="00324B13" w:rsidP="00C81E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</w:t>
            </w:r>
            <w:r w:rsidR="00DB2C2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</w:t>
            </w:r>
            <w:r w:rsidRPr="00402545">
              <w:rPr>
                <w:sz w:val="20"/>
                <w:szCs w:val="20"/>
              </w:rPr>
              <w:t>.Обеспечение взаимодействия с бизнес ассоциациями, международными партнёрами по развитию, аналогичными институтами зарубежных стран по  защите инвестиций и предпринимательства.</w:t>
            </w:r>
          </w:p>
        </w:tc>
        <w:tc>
          <w:tcPr>
            <w:tcW w:w="850" w:type="dxa"/>
          </w:tcPr>
          <w:p w:rsidR="00324B13" w:rsidRPr="00402545" w:rsidRDefault="00324B13" w:rsidP="00C81E7A">
            <w:pPr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2019-</w:t>
            </w:r>
            <w:r w:rsidR="003D3C1F">
              <w:rPr>
                <w:sz w:val="20"/>
                <w:szCs w:val="20"/>
              </w:rPr>
              <w:t xml:space="preserve">март </w:t>
            </w:r>
            <w:r w:rsidRPr="00402545">
              <w:rPr>
                <w:sz w:val="20"/>
                <w:szCs w:val="20"/>
              </w:rPr>
              <w:t>2020</w:t>
            </w:r>
            <w:r w:rsidR="001F10BC">
              <w:rPr>
                <w:sz w:val="20"/>
                <w:szCs w:val="20"/>
              </w:rPr>
              <w:t xml:space="preserve"> </w:t>
            </w:r>
            <w:r w:rsidR="003D3C1F">
              <w:rPr>
                <w:sz w:val="20"/>
                <w:szCs w:val="20"/>
              </w:rPr>
              <w:t>г</w:t>
            </w:r>
            <w:r w:rsidR="001F10BC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</w:tcPr>
          <w:p w:rsidR="00324B13" w:rsidRPr="00402545" w:rsidRDefault="00324B13" w:rsidP="00C81E7A">
            <w:pPr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Бюджет, средства партнеров по развитию</w:t>
            </w:r>
          </w:p>
        </w:tc>
        <w:tc>
          <w:tcPr>
            <w:tcW w:w="2268" w:type="dxa"/>
            <w:vMerge w:val="restart"/>
          </w:tcPr>
          <w:p w:rsidR="00324B13" w:rsidRPr="00402545" w:rsidRDefault="00324B13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 </w:t>
            </w:r>
            <w:r w:rsidR="000E3BB3" w:rsidRPr="003D3C1F">
              <w:rPr>
                <w:rFonts w:eastAsia="Times New Roman"/>
                <w:bCs/>
                <w:sz w:val="20"/>
                <w:szCs w:val="20"/>
                <w:lang w:eastAsia="ru-RU"/>
              </w:rPr>
              <w:t>Принятие нормативных актов регламентирующих деятельность  саморегулируемых организаций и определяющих  пределы саморегулирования.</w:t>
            </w:r>
            <w:r w:rsidR="000E3BB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02545">
              <w:rPr>
                <w:rFonts w:eastAsia="Times New Roman"/>
                <w:bCs/>
                <w:sz w:val="20"/>
                <w:szCs w:val="20"/>
                <w:lang w:eastAsia="ru-RU"/>
              </w:rPr>
              <w:t>Развитие законодательства и формирование новой модели обеспечения минимизации рисков  в деятельности субъектов предпринимательства</w:t>
            </w:r>
            <w:r w:rsidR="000E3BB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.   Появление и функционирование не менее 5 </w:t>
            </w:r>
            <w:r w:rsidR="00DA44C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саморегулируемых </w:t>
            </w:r>
            <w:r w:rsidR="000E3BB3">
              <w:rPr>
                <w:rFonts w:eastAsia="Times New Roman"/>
                <w:bCs/>
                <w:sz w:val="20"/>
                <w:szCs w:val="20"/>
                <w:lang w:eastAsia="ru-RU"/>
              </w:rPr>
              <w:t>организаций</w:t>
            </w:r>
            <w:r w:rsidR="00DA44CE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  <w:r w:rsidR="000E3BB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324B13" w:rsidRPr="00402545" w:rsidRDefault="00324B13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МЭ,</w:t>
            </w:r>
            <w:r>
              <w:rPr>
                <w:sz w:val="20"/>
                <w:szCs w:val="20"/>
              </w:rPr>
              <w:t xml:space="preserve"> АПЗИ,</w:t>
            </w:r>
            <w:r w:rsidRPr="00402545">
              <w:rPr>
                <w:sz w:val="20"/>
                <w:szCs w:val="20"/>
              </w:rPr>
              <w:t xml:space="preserve"> МЮ</w:t>
            </w:r>
            <w:r>
              <w:rPr>
                <w:sz w:val="20"/>
                <w:szCs w:val="20"/>
              </w:rPr>
              <w:t xml:space="preserve">, (ассоциации) </w:t>
            </w: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  <w:vMerge/>
          </w:tcPr>
          <w:p w:rsidR="00324B13" w:rsidRPr="00402545" w:rsidRDefault="00324B13" w:rsidP="007B5C70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324B13" w:rsidRPr="00402545" w:rsidRDefault="00324B13" w:rsidP="007B5C7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:rsidR="00324B13" w:rsidRPr="00402545" w:rsidRDefault="00324B13" w:rsidP="00C81E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B2C2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.2</w:t>
            </w:r>
            <w:r w:rsidRPr="00402545">
              <w:rPr>
                <w:sz w:val="20"/>
                <w:szCs w:val="20"/>
              </w:rPr>
              <w:t>.</w:t>
            </w:r>
          </w:p>
          <w:p w:rsidR="00324B13" w:rsidRPr="00402545" w:rsidRDefault="00324B13" w:rsidP="00C81E7A">
            <w:pPr>
              <w:jc w:val="both"/>
              <w:rPr>
                <w:sz w:val="20"/>
                <w:szCs w:val="20"/>
              </w:rPr>
            </w:pPr>
            <w:r w:rsidRPr="0040254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Разработка и принятие НПА </w:t>
            </w:r>
            <w:proofErr w:type="gramStart"/>
            <w:r w:rsidRPr="00402545">
              <w:rPr>
                <w:rFonts w:eastAsia="Times New Roman"/>
                <w:bCs/>
                <w:sz w:val="20"/>
                <w:szCs w:val="20"/>
                <w:lang w:eastAsia="ru-RU"/>
              </w:rPr>
              <w:t>регламентирующих</w:t>
            </w:r>
            <w:proofErr w:type="gramEnd"/>
            <w:r w:rsidRPr="0040254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обеспечения деятельности пилотной  саморегулируемой организации в регулировании профессиональной деятельности</w:t>
            </w:r>
            <w:r w:rsidR="00961365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</w:tcPr>
          <w:p w:rsidR="00324B13" w:rsidRPr="00402545" w:rsidRDefault="003D3C1F" w:rsidP="00C81E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июль </w:t>
            </w:r>
            <w:r w:rsidR="00324B13">
              <w:rPr>
                <w:sz w:val="20"/>
                <w:szCs w:val="20"/>
              </w:rPr>
              <w:t>2021</w:t>
            </w:r>
            <w:r w:rsidR="001F10BC">
              <w:rPr>
                <w:sz w:val="20"/>
                <w:szCs w:val="20"/>
              </w:rPr>
              <w:t xml:space="preserve"> </w:t>
            </w:r>
            <w:r w:rsidR="00324B13">
              <w:rPr>
                <w:sz w:val="20"/>
                <w:szCs w:val="20"/>
              </w:rPr>
              <w:t>г.</w:t>
            </w:r>
          </w:p>
        </w:tc>
        <w:tc>
          <w:tcPr>
            <w:tcW w:w="1276" w:type="dxa"/>
            <w:vMerge/>
          </w:tcPr>
          <w:p w:rsidR="00324B13" w:rsidRPr="00402545" w:rsidRDefault="00324B13" w:rsidP="00C81E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24B13" w:rsidRPr="00402545" w:rsidRDefault="00324B13" w:rsidP="00C81E7A">
            <w:pPr>
              <w:tabs>
                <w:tab w:val="left" w:pos="2200"/>
              </w:tabs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24B13" w:rsidRPr="00402545" w:rsidRDefault="00324B13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  <w:vMerge/>
          </w:tcPr>
          <w:p w:rsidR="00324B13" w:rsidRPr="00402545" w:rsidRDefault="00324B13" w:rsidP="007B5C70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324B13" w:rsidRPr="00402545" w:rsidRDefault="00324B13" w:rsidP="007B5C7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:rsidR="00324B13" w:rsidRPr="00402545" w:rsidRDefault="00324B13" w:rsidP="00C81E7A">
            <w:pPr>
              <w:jc w:val="both"/>
              <w:rPr>
                <w:sz w:val="20"/>
                <w:szCs w:val="20"/>
                <w:lang w:val="ky-KG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4</w:t>
            </w:r>
            <w:r w:rsidR="00DB2C21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.3</w:t>
            </w:r>
            <w:r w:rsidRPr="0040254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.  </w:t>
            </w:r>
            <w:r w:rsidRPr="00402545">
              <w:rPr>
                <w:sz w:val="20"/>
                <w:szCs w:val="20"/>
                <w:lang w:val="ky-KG"/>
              </w:rPr>
              <w:t>Разработка электронного Реестра предпринимателей в области электронной коммерции  и определение порядка, процедур его ведения и определить держателя баз данных  -</w:t>
            </w:r>
          </w:p>
          <w:p w:rsidR="00324B13" w:rsidRPr="00402545" w:rsidRDefault="00324B13" w:rsidP="00C81E7A">
            <w:pPr>
              <w:jc w:val="both"/>
              <w:rPr>
                <w:sz w:val="20"/>
                <w:szCs w:val="20"/>
                <w:lang w:val="ky-KG"/>
              </w:rPr>
            </w:pPr>
            <w:r w:rsidRPr="00402545">
              <w:rPr>
                <w:sz w:val="20"/>
                <w:szCs w:val="20"/>
                <w:lang w:val="ky-KG"/>
              </w:rPr>
              <w:t>Определить критерии для включения в реестр</w:t>
            </w:r>
          </w:p>
          <w:p w:rsidR="00324B13" w:rsidRPr="00402545" w:rsidRDefault="00324B13" w:rsidP="00C81E7A">
            <w:pPr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  <w:lang w:val="ky-KG"/>
              </w:rPr>
              <w:t>Разработка ТЭО к платформе.</w:t>
            </w:r>
          </w:p>
        </w:tc>
        <w:tc>
          <w:tcPr>
            <w:tcW w:w="850" w:type="dxa"/>
          </w:tcPr>
          <w:p w:rsidR="003D3C1F" w:rsidRDefault="00324B13" w:rsidP="00C81E7A">
            <w:pPr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2019-</w:t>
            </w:r>
            <w:r w:rsidR="003D3C1F">
              <w:rPr>
                <w:sz w:val="20"/>
                <w:szCs w:val="20"/>
              </w:rPr>
              <w:t xml:space="preserve"> март</w:t>
            </w:r>
          </w:p>
          <w:p w:rsidR="00324B13" w:rsidRPr="00402545" w:rsidRDefault="00324B13" w:rsidP="00C81E7A">
            <w:pPr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202</w:t>
            </w:r>
            <w:r w:rsidR="003D3C1F">
              <w:rPr>
                <w:sz w:val="20"/>
                <w:szCs w:val="20"/>
              </w:rPr>
              <w:t>0</w:t>
            </w:r>
            <w:r w:rsidR="001F10BC">
              <w:rPr>
                <w:sz w:val="20"/>
                <w:szCs w:val="20"/>
              </w:rPr>
              <w:t xml:space="preserve"> </w:t>
            </w:r>
            <w:r w:rsidRPr="00402545">
              <w:rPr>
                <w:sz w:val="20"/>
                <w:szCs w:val="20"/>
              </w:rPr>
              <w:t>г</w:t>
            </w:r>
            <w:r w:rsidR="003D3C1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324B13" w:rsidRPr="00402545" w:rsidRDefault="00324B13" w:rsidP="00C81E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24B13" w:rsidRPr="00402545" w:rsidRDefault="00324B13" w:rsidP="00C81E7A">
            <w:pPr>
              <w:jc w:val="both"/>
              <w:outlineLvl w:val="1"/>
              <w:rPr>
                <w:sz w:val="20"/>
                <w:szCs w:val="20"/>
                <w:lang w:val="ky-KG"/>
              </w:rPr>
            </w:pPr>
            <w:r w:rsidRPr="00402545">
              <w:rPr>
                <w:sz w:val="20"/>
                <w:szCs w:val="20"/>
                <w:lang w:val="ky-KG"/>
              </w:rPr>
              <w:t>Обеспчение баланса интересов потребителей и поставщиков товаров и услуг за счёт введения формы со-регулирования  проавотношений и создания информационной базы добросовестных организаций.</w:t>
            </w:r>
          </w:p>
          <w:p w:rsidR="00324B13" w:rsidRPr="00402545" w:rsidRDefault="00324B13" w:rsidP="00C81E7A">
            <w:pPr>
              <w:tabs>
                <w:tab w:val="left" w:pos="2200"/>
              </w:tabs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02545">
              <w:rPr>
                <w:sz w:val="20"/>
                <w:szCs w:val="20"/>
                <w:lang w:val="ky-KG"/>
              </w:rPr>
              <w:t>Развитие электронной коммерции.</w:t>
            </w:r>
          </w:p>
        </w:tc>
        <w:tc>
          <w:tcPr>
            <w:tcW w:w="1134" w:type="dxa"/>
          </w:tcPr>
          <w:p w:rsidR="00324B13" w:rsidRPr="00402545" w:rsidRDefault="00324B13" w:rsidP="00C81E7A">
            <w:pPr>
              <w:jc w:val="both"/>
              <w:outlineLvl w:val="1"/>
              <w:rPr>
                <w:sz w:val="20"/>
                <w:szCs w:val="20"/>
                <w:lang w:val="ky-KG"/>
              </w:rPr>
            </w:pPr>
            <w:r w:rsidRPr="00402545">
              <w:rPr>
                <w:sz w:val="20"/>
                <w:szCs w:val="20"/>
                <w:lang w:val="ky-KG"/>
              </w:rPr>
              <w:t>ГААР</w:t>
            </w:r>
            <w:r>
              <w:rPr>
                <w:sz w:val="20"/>
                <w:szCs w:val="20"/>
                <w:lang w:val="ky-KG"/>
              </w:rPr>
              <w:t>,</w:t>
            </w:r>
          </w:p>
          <w:p w:rsidR="00324B13" w:rsidRPr="00402545" w:rsidRDefault="00324B13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y-KG"/>
              </w:rPr>
              <w:t>(</w:t>
            </w:r>
            <w:r w:rsidRPr="00402545">
              <w:rPr>
                <w:sz w:val="20"/>
                <w:szCs w:val="20"/>
                <w:lang w:val="ky-KG"/>
              </w:rPr>
              <w:t>ассоциации</w:t>
            </w:r>
            <w:r>
              <w:rPr>
                <w:sz w:val="20"/>
                <w:szCs w:val="20"/>
                <w:lang w:val="ky-KG"/>
              </w:rPr>
              <w:t>)</w:t>
            </w: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</w:tcPr>
          <w:p w:rsidR="00324B13" w:rsidRPr="00402545" w:rsidRDefault="00324B13" w:rsidP="00DB2C21">
            <w:pPr>
              <w:tabs>
                <w:tab w:val="left" w:pos="2200"/>
              </w:tabs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4</w:t>
            </w:r>
            <w:r w:rsidR="00DB2C21">
              <w:rPr>
                <w:sz w:val="20"/>
                <w:szCs w:val="20"/>
              </w:rPr>
              <w:t>3</w:t>
            </w:r>
          </w:p>
        </w:tc>
        <w:tc>
          <w:tcPr>
            <w:tcW w:w="1653" w:type="dxa"/>
          </w:tcPr>
          <w:p w:rsidR="00324B13" w:rsidRPr="00402545" w:rsidRDefault="00324B13" w:rsidP="00C81E7A">
            <w:pPr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 xml:space="preserve"> Ведение регулярного диалога ОМСУ с </w:t>
            </w:r>
            <w:proofErr w:type="gramStart"/>
            <w:r w:rsidRPr="00402545">
              <w:rPr>
                <w:sz w:val="20"/>
                <w:szCs w:val="20"/>
              </w:rPr>
              <w:t>бизнес-сообществом</w:t>
            </w:r>
            <w:proofErr w:type="gramEnd"/>
            <w:r w:rsidRPr="00402545">
              <w:rPr>
                <w:sz w:val="20"/>
                <w:szCs w:val="20"/>
              </w:rPr>
              <w:t xml:space="preserve"> и вовлечение в процессы </w:t>
            </w:r>
            <w:r w:rsidRPr="00402545">
              <w:rPr>
                <w:sz w:val="20"/>
                <w:szCs w:val="20"/>
              </w:rPr>
              <w:lastRenderedPageBreak/>
              <w:t>разработки программ социально-эконмического развития территорий и планирования застройки</w:t>
            </w:r>
          </w:p>
        </w:tc>
        <w:tc>
          <w:tcPr>
            <w:tcW w:w="2060" w:type="dxa"/>
          </w:tcPr>
          <w:p w:rsidR="00324B13" w:rsidRPr="00402545" w:rsidRDefault="00324B13" w:rsidP="00C81E7A">
            <w:pPr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lastRenderedPageBreak/>
              <w:t xml:space="preserve">  Внесение изменений в регламенты ОМСУ по </w:t>
            </w:r>
            <w:proofErr w:type="gramStart"/>
            <w:r w:rsidRPr="00402545">
              <w:rPr>
                <w:sz w:val="20"/>
                <w:szCs w:val="20"/>
              </w:rPr>
              <w:t>обязательному</w:t>
            </w:r>
            <w:proofErr w:type="gramEnd"/>
            <w:r w:rsidRPr="00402545">
              <w:rPr>
                <w:sz w:val="20"/>
                <w:szCs w:val="20"/>
              </w:rPr>
              <w:t xml:space="preserve"> включение в состав рабочих групп представителей </w:t>
            </w:r>
            <w:r w:rsidRPr="00402545">
              <w:rPr>
                <w:sz w:val="20"/>
                <w:szCs w:val="20"/>
              </w:rPr>
              <w:lastRenderedPageBreak/>
              <w:t xml:space="preserve">бизнес-сообщества </w:t>
            </w:r>
            <w:r w:rsidR="003D3C1F">
              <w:rPr>
                <w:sz w:val="20"/>
                <w:szCs w:val="20"/>
              </w:rPr>
              <w:t xml:space="preserve">(МСБ) </w:t>
            </w:r>
            <w:r w:rsidRPr="00402545">
              <w:rPr>
                <w:sz w:val="20"/>
                <w:szCs w:val="20"/>
              </w:rPr>
              <w:t xml:space="preserve">на стадии формирования проектов </w:t>
            </w:r>
            <w:r w:rsidR="003D3C1F">
              <w:rPr>
                <w:sz w:val="20"/>
                <w:szCs w:val="20"/>
              </w:rPr>
              <w:t>социально-экономического развития и застройки территорий городов, населённых пунктов.</w:t>
            </w:r>
            <w:r w:rsidRPr="004025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D3C1F" w:rsidRDefault="00324B13" w:rsidP="00C81E7A">
            <w:pPr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lastRenderedPageBreak/>
              <w:t>2019-</w:t>
            </w:r>
            <w:r w:rsidR="003D3C1F">
              <w:rPr>
                <w:sz w:val="20"/>
                <w:szCs w:val="20"/>
              </w:rPr>
              <w:t>март</w:t>
            </w:r>
          </w:p>
          <w:p w:rsidR="00324B13" w:rsidRPr="00402545" w:rsidRDefault="00324B13" w:rsidP="00C81E7A">
            <w:pPr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2020</w:t>
            </w:r>
            <w:r w:rsidR="00FE253B">
              <w:rPr>
                <w:sz w:val="20"/>
                <w:szCs w:val="20"/>
              </w:rPr>
              <w:t xml:space="preserve"> </w:t>
            </w:r>
            <w:r w:rsidR="003D3C1F">
              <w:rPr>
                <w:sz w:val="20"/>
                <w:szCs w:val="20"/>
              </w:rPr>
              <w:t>г.</w:t>
            </w:r>
          </w:p>
        </w:tc>
        <w:tc>
          <w:tcPr>
            <w:tcW w:w="1276" w:type="dxa"/>
          </w:tcPr>
          <w:p w:rsidR="00324B13" w:rsidRPr="00402545" w:rsidRDefault="00324B13" w:rsidP="00C81E7A">
            <w:pPr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Бюджет</w:t>
            </w:r>
          </w:p>
        </w:tc>
        <w:tc>
          <w:tcPr>
            <w:tcW w:w="2268" w:type="dxa"/>
          </w:tcPr>
          <w:p w:rsidR="00324B13" w:rsidRPr="00402545" w:rsidRDefault="00324B13" w:rsidP="00C81E7A">
            <w:pPr>
              <w:tabs>
                <w:tab w:val="left" w:pos="2200"/>
              </w:tabs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02545">
              <w:rPr>
                <w:rFonts w:eastAsia="Times New Roman"/>
                <w:bCs/>
                <w:color w:val="2B2B2B"/>
                <w:sz w:val="20"/>
                <w:szCs w:val="20"/>
                <w:lang w:eastAsia="ru-RU"/>
              </w:rPr>
              <w:t xml:space="preserve"> </w:t>
            </w:r>
            <w:r w:rsidRPr="0040254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Реализация перспективных  инвестиционных проектов, бизнес инициатив направленных на развитие на этапе </w:t>
            </w:r>
            <w:r w:rsidRPr="00402545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проектирования</w:t>
            </w:r>
          </w:p>
          <w:p w:rsidR="00324B13" w:rsidRPr="00402545" w:rsidRDefault="00324B13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rFonts w:eastAsia="Times New Roman"/>
                <w:bCs/>
                <w:sz w:val="20"/>
                <w:szCs w:val="20"/>
                <w:lang w:eastAsia="ru-RU"/>
              </w:rPr>
              <w:t>Исключение практик принятия решений без вовлечения бизнес-сообщества</w:t>
            </w:r>
          </w:p>
        </w:tc>
        <w:tc>
          <w:tcPr>
            <w:tcW w:w="1134" w:type="dxa"/>
          </w:tcPr>
          <w:p w:rsidR="00324B13" w:rsidRPr="00402545" w:rsidRDefault="00324B13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ОМСУ, (ассоциации), </w:t>
            </w:r>
            <w:r w:rsidRPr="00402545">
              <w:rPr>
                <w:sz w:val="20"/>
                <w:szCs w:val="20"/>
              </w:rPr>
              <w:t>Инвестиционные Советы</w:t>
            </w: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</w:tcPr>
          <w:p w:rsidR="00324B13" w:rsidRPr="00402545" w:rsidRDefault="00324B13" w:rsidP="00DB2C21">
            <w:pPr>
              <w:tabs>
                <w:tab w:val="left" w:pos="2200"/>
              </w:tabs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lastRenderedPageBreak/>
              <w:t>4</w:t>
            </w:r>
            <w:r w:rsidR="00DB2C21">
              <w:rPr>
                <w:sz w:val="20"/>
                <w:szCs w:val="20"/>
              </w:rPr>
              <w:t>4</w:t>
            </w:r>
          </w:p>
        </w:tc>
        <w:tc>
          <w:tcPr>
            <w:tcW w:w="1653" w:type="dxa"/>
          </w:tcPr>
          <w:p w:rsidR="00324B13" w:rsidRPr="00402545" w:rsidRDefault="00324B13" w:rsidP="00C81E7A">
            <w:pPr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Развитие региональных бизнес ассоциаций</w:t>
            </w:r>
          </w:p>
        </w:tc>
        <w:tc>
          <w:tcPr>
            <w:tcW w:w="2060" w:type="dxa"/>
          </w:tcPr>
          <w:p w:rsidR="00324B13" w:rsidRPr="00402545" w:rsidRDefault="00324B13" w:rsidP="00C81E7A">
            <w:pPr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4</w:t>
            </w:r>
            <w:r w:rsidR="00DB2C21">
              <w:rPr>
                <w:sz w:val="20"/>
                <w:szCs w:val="20"/>
              </w:rPr>
              <w:t>4</w:t>
            </w:r>
            <w:r w:rsidRPr="00402545">
              <w:rPr>
                <w:sz w:val="20"/>
                <w:szCs w:val="20"/>
              </w:rPr>
              <w:t>.1.Оказание содействия в развитии региональных бизнес ассоциаций и союзов предпринимателей.</w:t>
            </w:r>
          </w:p>
          <w:p w:rsidR="00324B13" w:rsidRPr="00402545" w:rsidRDefault="00324B13" w:rsidP="00C81E7A">
            <w:pPr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44.2.Создание условий для участия региональных бизнес ассоциаций  в решении проблем на уровне центральных органов власти на основе использования цифровых платформ он-</w:t>
            </w:r>
            <w:proofErr w:type="spellStart"/>
            <w:r w:rsidRPr="00402545">
              <w:rPr>
                <w:sz w:val="20"/>
                <w:szCs w:val="20"/>
              </w:rPr>
              <w:t>лайн</w:t>
            </w:r>
            <w:proofErr w:type="spellEnd"/>
            <w:r w:rsidRPr="00402545">
              <w:rPr>
                <w:sz w:val="20"/>
                <w:szCs w:val="20"/>
              </w:rPr>
              <w:t xml:space="preserve"> коммуникации.</w:t>
            </w:r>
          </w:p>
          <w:p w:rsidR="00324B13" w:rsidRPr="00402545" w:rsidRDefault="00324B13" w:rsidP="00C81E7A">
            <w:pPr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44.3.Укрепление материально-технической оснащенности региональных бизнес ассоциаций</w:t>
            </w:r>
          </w:p>
        </w:tc>
        <w:tc>
          <w:tcPr>
            <w:tcW w:w="850" w:type="dxa"/>
          </w:tcPr>
          <w:p w:rsidR="00324B13" w:rsidRPr="00402545" w:rsidRDefault="00324B13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2019</w:t>
            </w:r>
            <w:r w:rsidR="00C81E7A">
              <w:rPr>
                <w:sz w:val="20"/>
                <w:szCs w:val="20"/>
              </w:rPr>
              <w:t xml:space="preserve"> </w:t>
            </w:r>
            <w:r w:rsidR="00FE253B">
              <w:rPr>
                <w:sz w:val="20"/>
                <w:szCs w:val="20"/>
              </w:rPr>
              <w:t>г</w:t>
            </w:r>
            <w:r w:rsidR="00C81E7A">
              <w:rPr>
                <w:sz w:val="20"/>
                <w:szCs w:val="20"/>
              </w:rPr>
              <w:t>.</w:t>
            </w:r>
            <w:r w:rsidR="00FE253B">
              <w:rPr>
                <w:sz w:val="20"/>
                <w:szCs w:val="20"/>
              </w:rPr>
              <w:t>, постоянно</w:t>
            </w:r>
          </w:p>
        </w:tc>
        <w:tc>
          <w:tcPr>
            <w:tcW w:w="1276" w:type="dxa"/>
          </w:tcPr>
          <w:p w:rsidR="00324B13" w:rsidRPr="00402545" w:rsidRDefault="00324B13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Привлекаемые средства, Местные бюджеты</w:t>
            </w:r>
          </w:p>
        </w:tc>
        <w:tc>
          <w:tcPr>
            <w:tcW w:w="2268" w:type="dxa"/>
          </w:tcPr>
          <w:p w:rsidR="00324B13" w:rsidRPr="00402545" w:rsidRDefault="00324B13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 Увеличение доли региональных ассоциаций и их представительства в диалоге государства и бизнеса, Обеспечение доступа к участию в выработке и принятии решений</w:t>
            </w:r>
          </w:p>
        </w:tc>
        <w:tc>
          <w:tcPr>
            <w:tcW w:w="1134" w:type="dxa"/>
          </w:tcPr>
          <w:p w:rsidR="00324B13" w:rsidRPr="00402545" w:rsidRDefault="00324B13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ОМСУ, (а</w:t>
            </w:r>
            <w:r w:rsidRPr="00402545">
              <w:rPr>
                <w:sz w:val="20"/>
                <w:szCs w:val="20"/>
              </w:rPr>
              <w:t>ссоциации</w:t>
            </w:r>
            <w:r>
              <w:rPr>
                <w:sz w:val="20"/>
                <w:szCs w:val="20"/>
              </w:rPr>
              <w:t>)</w:t>
            </w:r>
          </w:p>
        </w:tc>
      </w:tr>
      <w:tr w:rsidR="00324B13" w:rsidRPr="00402545" w:rsidTr="00916B01">
        <w:trPr>
          <w:trHeight w:val="20"/>
        </w:trPr>
        <w:tc>
          <w:tcPr>
            <w:tcW w:w="9781" w:type="dxa"/>
            <w:gridSpan w:val="7"/>
          </w:tcPr>
          <w:p w:rsidR="00324B13" w:rsidRPr="00916B01" w:rsidRDefault="00324B13" w:rsidP="007B5C70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916B01">
              <w:rPr>
                <w:b/>
                <w:color w:val="000000"/>
                <w:sz w:val="20"/>
                <w:szCs w:val="20"/>
              </w:rPr>
              <w:t xml:space="preserve">Раздел </w:t>
            </w:r>
            <w:r w:rsidRPr="00916B01">
              <w:rPr>
                <w:b/>
                <w:color w:val="000000"/>
                <w:sz w:val="20"/>
                <w:szCs w:val="20"/>
                <w:lang w:val="en-US"/>
              </w:rPr>
              <w:t>IX</w:t>
            </w:r>
            <w:r w:rsidRPr="00916B01">
              <w:rPr>
                <w:b/>
                <w:color w:val="000000"/>
                <w:sz w:val="20"/>
                <w:szCs w:val="20"/>
              </w:rPr>
              <w:t>. Сектора, малая энергетика,  ирригация в сельском хозяйстве, производство ювелирн</w:t>
            </w:r>
            <w:r w:rsidR="00C81E7A">
              <w:rPr>
                <w:b/>
                <w:color w:val="000000"/>
                <w:sz w:val="20"/>
                <w:szCs w:val="20"/>
              </w:rPr>
              <w:t>ой продукции, зелёная экономика</w:t>
            </w: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  <w:vMerge w:val="restart"/>
          </w:tcPr>
          <w:p w:rsidR="00324B13" w:rsidRPr="00402545" w:rsidRDefault="00324B13" w:rsidP="00DB2C21">
            <w:pPr>
              <w:tabs>
                <w:tab w:val="left" w:pos="2200"/>
              </w:tabs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4</w:t>
            </w:r>
            <w:r w:rsidR="00DB2C21">
              <w:rPr>
                <w:sz w:val="20"/>
                <w:szCs w:val="20"/>
              </w:rPr>
              <w:t>5</w:t>
            </w:r>
          </w:p>
        </w:tc>
        <w:tc>
          <w:tcPr>
            <w:tcW w:w="1653" w:type="dxa"/>
          </w:tcPr>
          <w:p w:rsidR="00324B13" w:rsidRPr="00402545" w:rsidRDefault="00324B13" w:rsidP="00C81E7A">
            <w:pPr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Малая Энергетика</w:t>
            </w:r>
          </w:p>
        </w:tc>
        <w:tc>
          <w:tcPr>
            <w:tcW w:w="2060" w:type="dxa"/>
            <w:vMerge w:val="restart"/>
          </w:tcPr>
          <w:p w:rsidR="00324B13" w:rsidRPr="00402545" w:rsidRDefault="00324B13" w:rsidP="00C81E7A">
            <w:pPr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4</w:t>
            </w:r>
            <w:r w:rsidR="00DB2C21">
              <w:rPr>
                <w:sz w:val="20"/>
                <w:szCs w:val="20"/>
              </w:rPr>
              <w:t>5</w:t>
            </w:r>
            <w:r w:rsidRPr="00402545">
              <w:rPr>
                <w:sz w:val="20"/>
                <w:szCs w:val="20"/>
              </w:rPr>
              <w:t>.1. Разработать и применять методику для установления покупного тарифа для частных компаний по аналогии с распределительными компаниями, имеющими доминирующую  государственную долю по капитальным затратам.</w:t>
            </w:r>
          </w:p>
        </w:tc>
        <w:tc>
          <w:tcPr>
            <w:tcW w:w="850" w:type="dxa"/>
            <w:vMerge w:val="restart"/>
          </w:tcPr>
          <w:p w:rsidR="00324B13" w:rsidRDefault="00424371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2020</w:t>
            </w:r>
            <w:r w:rsidR="00FE25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г.</w:t>
            </w:r>
          </w:p>
          <w:p w:rsidR="00424371" w:rsidRDefault="00424371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  <w:p w:rsidR="00424371" w:rsidRDefault="00424371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  <w:p w:rsidR="00424371" w:rsidRDefault="00424371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  <w:p w:rsidR="00424371" w:rsidRDefault="00424371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  <w:p w:rsidR="00424371" w:rsidRDefault="00424371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  <w:p w:rsidR="00424371" w:rsidRDefault="00424371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  <w:p w:rsidR="00424371" w:rsidRDefault="00424371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  <w:p w:rsidR="00424371" w:rsidRDefault="00424371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  <w:p w:rsidR="00424371" w:rsidRDefault="00424371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  <w:p w:rsidR="00424371" w:rsidRDefault="00424371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  <w:p w:rsidR="00424371" w:rsidRDefault="00424371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  <w:p w:rsidR="00424371" w:rsidRDefault="00424371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  <w:p w:rsidR="00424371" w:rsidRDefault="00424371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  <w:p w:rsidR="00424371" w:rsidRDefault="00424371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  <w:p w:rsidR="00424371" w:rsidRDefault="00424371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ноябрь2020</w:t>
            </w:r>
            <w:r w:rsidR="00FE25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г. </w:t>
            </w:r>
          </w:p>
          <w:p w:rsidR="00424371" w:rsidRDefault="00424371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  <w:p w:rsidR="00424371" w:rsidRDefault="00424371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  <w:p w:rsidR="00424371" w:rsidRDefault="00424371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  <w:p w:rsidR="00424371" w:rsidRDefault="00424371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  <w:p w:rsidR="00424371" w:rsidRDefault="00424371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  <w:p w:rsidR="00424371" w:rsidRDefault="00424371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  <w:p w:rsidR="00424371" w:rsidRPr="00402545" w:rsidRDefault="00424371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2020</w:t>
            </w:r>
            <w:r w:rsidR="00FE25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276" w:type="dxa"/>
            <w:vMerge w:val="restart"/>
          </w:tcPr>
          <w:p w:rsidR="00324B13" w:rsidRPr="00402545" w:rsidRDefault="00324B13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324B13" w:rsidRPr="00402545" w:rsidRDefault="00324B13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Создание конкурентного рынка, услуг и поставок товара и устранение проблемы развития сетей за счёт средств </w:t>
            </w:r>
            <w:proofErr w:type="spellStart"/>
            <w:r w:rsidRPr="00402545">
              <w:rPr>
                <w:rFonts w:eastAsiaTheme="minorEastAsia"/>
                <w:color w:val="000000" w:themeColor="text1"/>
                <w:sz w:val="20"/>
                <w:szCs w:val="20"/>
              </w:rPr>
              <w:t>монополистов</w:t>
            </w:r>
            <w:proofErr w:type="gramStart"/>
            <w:r w:rsidRPr="00402545">
              <w:rPr>
                <w:rFonts w:eastAsiaTheme="minorEastAsia"/>
                <w:color w:val="000000" w:themeColor="text1"/>
                <w:sz w:val="20"/>
                <w:szCs w:val="20"/>
              </w:rPr>
              <w:t>.У</w:t>
            </w:r>
            <w:proofErr w:type="gramEnd"/>
            <w:r w:rsidRPr="00402545">
              <w:rPr>
                <w:rFonts w:eastAsiaTheme="minorEastAsia"/>
                <w:color w:val="000000" w:themeColor="text1"/>
                <w:sz w:val="20"/>
                <w:szCs w:val="20"/>
              </w:rPr>
              <w:t>лучшение</w:t>
            </w:r>
            <w:proofErr w:type="spellEnd"/>
            <w:r w:rsidRPr="00402545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показателя  по индикатору </w:t>
            </w:r>
            <w:proofErr w:type="spellStart"/>
            <w:r w:rsidRPr="00402545">
              <w:rPr>
                <w:rFonts w:eastAsiaTheme="minorEastAsia"/>
                <w:color w:val="000000" w:themeColor="text1"/>
                <w:sz w:val="20"/>
                <w:szCs w:val="20"/>
              </w:rPr>
              <w:t>Doing</w:t>
            </w:r>
            <w:proofErr w:type="spellEnd"/>
            <w:r w:rsidRPr="00402545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2545">
              <w:rPr>
                <w:rFonts w:eastAsiaTheme="minorEastAsia"/>
                <w:color w:val="000000" w:themeColor="text1"/>
                <w:sz w:val="20"/>
                <w:szCs w:val="20"/>
              </w:rPr>
              <w:t>business</w:t>
            </w:r>
            <w:proofErr w:type="spellEnd"/>
            <w:r w:rsidRPr="00402545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подключение к сетям. </w:t>
            </w:r>
            <w:r w:rsidRPr="00402545">
              <w:rPr>
                <w:sz w:val="20"/>
                <w:szCs w:val="20"/>
              </w:rPr>
              <w:t>Рост количества доступных электрических сетей, доступность подключения к ним новых коммерческих потребителей и, как следствие, оживление экономики, рост налоговых отчислений и т.д. особенно в регионах</w:t>
            </w:r>
          </w:p>
        </w:tc>
        <w:tc>
          <w:tcPr>
            <w:tcW w:w="1134" w:type="dxa"/>
            <w:vMerge w:val="restart"/>
          </w:tcPr>
          <w:p w:rsidR="00324B13" w:rsidRPr="00402545" w:rsidRDefault="00324B13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ГКПЭН, ГАРТЭК</w:t>
            </w:r>
          </w:p>
        </w:tc>
      </w:tr>
      <w:tr w:rsidR="00324B13" w:rsidRPr="00402545" w:rsidTr="00916B01">
        <w:trPr>
          <w:trHeight w:val="230"/>
        </w:trPr>
        <w:tc>
          <w:tcPr>
            <w:tcW w:w="540" w:type="dxa"/>
            <w:vMerge/>
          </w:tcPr>
          <w:p w:rsidR="00324B13" w:rsidRPr="00402545" w:rsidRDefault="00324B13" w:rsidP="007B5C70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  <w:tc>
          <w:tcPr>
            <w:tcW w:w="1653" w:type="dxa"/>
            <w:vMerge w:val="restart"/>
          </w:tcPr>
          <w:p w:rsidR="00324B13" w:rsidRPr="00402545" w:rsidRDefault="00324B13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Создание условий для развития  частных электро сетей, частного конкурентного бизнеса по передаче и реализации электрической и тепловой энергии потребителям.</w:t>
            </w:r>
          </w:p>
        </w:tc>
        <w:tc>
          <w:tcPr>
            <w:tcW w:w="2060" w:type="dxa"/>
            <w:vMerge/>
          </w:tcPr>
          <w:p w:rsidR="00324B13" w:rsidRPr="00402545" w:rsidRDefault="00324B13" w:rsidP="00C81E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24B13" w:rsidRPr="00402545" w:rsidRDefault="00324B13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4B13" w:rsidRPr="00402545" w:rsidRDefault="00324B13" w:rsidP="007B5C70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24B13" w:rsidRPr="00402545" w:rsidRDefault="00324B13" w:rsidP="007B5C70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24B13" w:rsidRPr="00402545" w:rsidRDefault="00324B13" w:rsidP="007B5C70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  <w:vMerge/>
          </w:tcPr>
          <w:p w:rsidR="00324B13" w:rsidRPr="00402545" w:rsidRDefault="00324B13" w:rsidP="007B5C70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324B13" w:rsidRPr="00402545" w:rsidRDefault="00324B13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:rsidR="00324B13" w:rsidRPr="00402545" w:rsidRDefault="00324B13" w:rsidP="00C81E7A">
            <w:pPr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 xml:space="preserve"> 4</w:t>
            </w:r>
            <w:r w:rsidR="00DB2C21">
              <w:rPr>
                <w:sz w:val="20"/>
                <w:szCs w:val="20"/>
              </w:rPr>
              <w:t>5</w:t>
            </w:r>
            <w:r w:rsidRPr="00402545">
              <w:rPr>
                <w:sz w:val="20"/>
                <w:szCs w:val="20"/>
              </w:rPr>
              <w:t xml:space="preserve">.2.Упрощение госрегулирования строительства линий электропередачи, возведения  трансформаторных подстанций (06,04КвТ) </w:t>
            </w:r>
          </w:p>
        </w:tc>
        <w:tc>
          <w:tcPr>
            <w:tcW w:w="850" w:type="dxa"/>
            <w:vMerge/>
          </w:tcPr>
          <w:p w:rsidR="00324B13" w:rsidRPr="00402545" w:rsidRDefault="00324B13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4B13" w:rsidRPr="00402545" w:rsidRDefault="00324B13" w:rsidP="007B5C70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24B13" w:rsidRPr="00402545" w:rsidRDefault="00324B13" w:rsidP="007B5C70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24B13" w:rsidRPr="00402545" w:rsidRDefault="00324B13" w:rsidP="007B5C70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</w:tcPr>
          <w:p w:rsidR="00324B13" w:rsidRPr="00402545" w:rsidRDefault="00324B13" w:rsidP="007B5C70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324B13" w:rsidRPr="00402545" w:rsidRDefault="00324B13" w:rsidP="007B5C70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:rsidR="00324B13" w:rsidRPr="00402545" w:rsidRDefault="00324B13" w:rsidP="00C81E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B2C2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.3. </w:t>
            </w:r>
            <w:r w:rsidRPr="00402545">
              <w:rPr>
                <w:sz w:val="20"/>
                <w:szCs w:val="20"/>
              </w:rPr>
              <w:t xml:space="preserve">Упрощение лицензионно-разрешительной системы регулирования  деятельности, малых  </w:t>
            </w:r>
            <w:r w:rsidRPr="00402545">
              <w:rPr>
                <w:sz w:val="20"/>
                <w:szCs w:val="20"/>
              </w:rPr>
              <w:lastRenderedPageBreak/>
              <w:t xml:space="preserve">передающих и распределительных  частных организаций. </w:t>
            </w:r>
          </w:p>
        </w:tc>
        <w:tc>
          <w:tcPr>
            <w:tcW w:w="850" w:type="dxa"/>
            <w:vMerge/>
          </w:tcPr>
          <w:p w:rsidR="00324B13" w:rsidRPr="00402545" w:rsidRDefault="00324B13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B13" w:rsidRPr="00402545" w:rsidRDefault="00324B13" w:rsidP="007B5C70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24B13" w:rsidRPr="00402545" w:rsidRDefault="00324B13" w:rsidP="007B5C70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24B13" w:rsidRPr="00402545" w:rsidRDefault="00324B13" w:rsidP="007B5C70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  <w:vMerge w:val="restart"/>
          </w:tcPr>
          <w:p w:rsidR="00324B13" w:rsidRPr="00402545" w:rsidRDefault="00324B13" w:rsidP="00DB2C21">
            <w:pPr>
              <w:tabs>
                <w:tab w:val="left" w:pos="2200"/>
              </w:tabs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lastRenderedPageBreak/>
              <w:t>4</w:t>
            </w:r>
            <w:r w:rsidR="00DB2C21">
              <w:rPr>
                <w:sz w:val="20"/>
                <w:szCs w:val="20"/>
              </w:rPr>
              <w:t>6</w:t>
            </w:r>
          </w:p>
        </w:tc>
        <w:tc>
          <w:tcPr>
            <w:tcW w:w="1653" w:type="dxa"/>
          </w:tcPr>
          <w:p w:rsidR="00324B13" w:rsidRPr="00402545" w:rsidRDefault="00324B13" w:rsidP="00C81E7A">
            <w:pPr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Промышленност</w:t>
            </w:r>
            <w:r w:rsidR="00967E91">
              <w:rPr>
                <w:sz w:val="20"/>
                <w:szCs w:val="20"/>
              </w:rPr>
              <w:t>ь, переработка, связь</w:t>
            </w:r>
          </w:p>
        </w:tc>
        <w:tc>
          <w:tcPr>
            <w:tcW w:w="2060" w:type="dxa"/>
            <w:vMerge w:val="restart"/>
          </w:tcPr>
          <w:p w:rsidR="00324B13" w:rsidRPr="00402545" w:rsidRDefault="00324B13" w:rsidP="00C81E7A">
            <w:pPr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4</w:t>
            </w:r>
            <w:r w:rsidR="00DB2C21">
              <w:rPr>
                <w:sz w:val="20"/>
                <w:szCs w:val="20"/>
              </w:rPr>
              <w:t>6</w:t>
            </w:r>
            <w:r w:rsidRPr="00402545">
              <w:rPr>
                <w:sz w:val="20"/>
                <w:szCs w:val="20"/>
              </w:rPr>
              <w:t>.1.Разработка мер региональной поддержки МС</w:t>
            </w:r>
            <w:r w:rsidR="00424371">
              <w:rPr>
                <w:sz w:val="20"/>
                <w:szCs w:val="20"/>
              </w:rPr>
              <w:t>П</w:t>
            </w:r>
            <w:r w:rsidRPr="00402545">
              <w:rPr>
                <w:sz w:val="20"/>
                <w:szCs w:val="20"/>
              </w:rPr>
              <w:t xml:space="preserve"> при установлении кооперации с крупными предприятиями, включая меры льготного кредитования смежных производств, изготавливающих составные части комплектацию.</w:t>
            </w:r>
          </w:p>
        </w:tc>
        <w:tc>
          <w:tcPr>
            <w:tcW w:w="850" w:type="dxa"/>
            <w:vMerge w:val="restart"/>
          </w:tcPr>
          <w:p w:rsidR="00324B13" w:rsidRDefault="00424371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2019-2023</w:t>
            </w:r>
            <w:r w:rsidR="00FE25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гг</w:t>
            </w:r>
            <w:r w:rsidR="00FE253B">
              <w:rPr>
                <w:sz w:val="20"/>
                <w:szCs w:val="20"/>
              </w:rPr>
              <w:t>.</w:t>
            </w:r>
          </w:p>
          <w:p w:rsidR="00424371" w:rsidRDefault="00424371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  <w:p w:rsidR="00424371" w:rsidRDefault="00424371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  <w:p w:rsidR="00424371" w:rsidRDefault="00424371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  <w:p w:rsidR="00424371" w:rsidRDefault="00424371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  <w:p w:rsidR="00424371" w:rsidRDefault="00424371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  <w:p w:rsidR="00424371" w:rsidRDefault="00424371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  <w:p w:rsidR="00424371" w:rsidRDefault="00424371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  <w:p w:rsidR="00424371" w:rsidRDefault="00424371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  <w:p w:rsidR="00424371" w:rsidRDefault="00424371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  <w:p w:rsidR="00424371" w:rsidRDefault="00424371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  <w:p w:rsidR="00424371" w:rsidRDefault="00424371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  <w:p w:rsidR="00424371" w:rsidRDefault="00424371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  <w:p w:rsidR="00424371" w:rsidRPr="00402545" w:rsidRDefault="00424371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2022г.</w:t>
            </w:r>
          </w:p>
        </w:tc>
        <w:tc>
          <w:tcPr>
            <w:tcW w:w="1276" w:type="dxa"/>
            <w:vMerge w:val="restart"/>
          </w:tcPr>
          <w:p w:rsidR="00324B13" w:rsidRPr="00402545" w:rsidRDefault="00324B13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324B13" w:rsidRPr="00402545" w:rsidRDefault="00324B13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24B13" w:rsidRPr="00402545" w:rsidRDefault="00324B13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ГКПЭН, АПЗИ, МСХППМ, НБКР, МФ, ОМСУ, МТД</w:t>
            </w:r>
          </w:p>
        </w:tc>
      </w:tr>
      <w:tr w:rsidR="00324B13" w:rsidRPr="00402545" w:rsidTr="00916B01">
        <w:trPr>
          <w:trHeight w:val="230"/>
        </w:trPr>
        <w:tc>
          <w:tcPr>
            <w:tcW w:w="540" w:type="dxa"/>
            <w:vMerge/>
          </w:tcPr>
          <w:p w:rsidR="00324B13" w:rsidRPr="00402545" w:rsidRDefault="00324B13" w:rsidP="007B5C70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  <w:tc>
          <w:tcPr>
            <w:tcW w:w="1653" w:type="dxa"/>
            <w:vMerge w:val="restart"/>
          </w:tcPr>
          <w:p w:rsidR="00324B13" w:rsidRPr="00402545" w:rsidRDefault="00324B13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proofErr w:type="gramStart"/>
            <w:r w:rsidRPr="00402545">
              <w:rPr>
                <w:sz w:val="20"/>
                <w:szCs w:val="20"/>
              </w:rPr>
              <w:t>Развитие системы производственной кооперации малого и среднего бизнеса с крупными предприятиями по производству продукции (работ, услуг) (микро кластер.</w:t>
            </w:r>
            <w:proofErr w:type="gramEnd"/>
          </w:p>
          <w:p w:rsidR="00324B13" w:rsidRPr="00402545" w:rsidRDefault="00324B13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 xml:space="preserve">Выделение земельных ресурсов для размещения производственных объектов и объектов мобильной связи. </w:t>
            </w:r>
          </w:p>
        </w:tc>
        <w:tc>
          <w:tcPr>
            <w:tcW w:w="2060" w:type="dxa"/>
            <w:vMerge/>
          </w:tcPr>
          <w:p w:rsidR="00324B13" w:rsidRPr="00402545" w:rsidRDefault="00324B13" w:rsidP="00C81E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24B13" w:rsidRPr="00402545" w:rsidRDefault="00324B13" w:rsidP="007B5C70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4B13" w:rsidRPr="00402545" w:rsidRDefault="00324B13" w:rsidP="007B5C70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24B13" w:rsidRPr="00402545" w:rsidRDefault="00324B13" w:rsidP="007B5C70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24B13" w:rsidRPr="00402545" w:rsidRDefault="00324B13" w:rsidP="007B5C70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  <w:vMerge/>
          </w:tcPr>
          <w:p w:rsidR="00324B13" w:rsidRPr="00402545" w:rsidRDefault="00324B13" w:rsidP="007B5C70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324B13" w:rsidRPr="00402545" w:rsidRDefault="00324B13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:rsidR="00324B13" w:rsidRPr="00402545" w:rsidRDefault="00324B13" w:rsidP="00C81E7A">
            <w:pPr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4</w:t>
            </w:r>
            <w:r w:rsidR="00DB2C21">
              <w:rPr>
                <w:sz w:val="20"/>
                <w:szCs w:val="20"/>
              </w:rPr>
              <w:t>6</w:t>
            </w:r>
            <w:r w:rsidRPr="00402545">
              <w:rPr>
                <w:sz w:val="20"/>
                <w:szCs w:val="20"/>
              </w:rPr>
              <w:t>.2. Формирование  производственной инфраструктуры</w:t>
            </w:r>
          </w:p>
        </w:tc>
        <w:tc>
          <w:tcPr>
            <w:tcW w:w="850" w:type="dxa"/>
            <w:vMerge/>
          </w:tcPr>
          <w:p w:rsidR="00324B13" w:rsidRPr="00402545" w:rsidRDefault="00324B13" w:rsidP="007B5C70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4B13" w:rsidRPr="00402545" w:rsidRDefault="00324B13" w:rsidP="007B5C70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24B13" w:rsidRPr="00402545" w:rsidRDefault="00324B13" w:rsidP="007B5C70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24B13" w:rsidRPr="00402545" w:rsidRDefault="00324B13" w:rsidP="007B5C70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  <w:vMerge/>
          </w:tcPr>
          <w:p w:rsidR="00324B13" w:rsidRPr="00402545" w:rsidRDefault="00324B13" w:rsidP="007B5C70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324B13" w:rsidRPr="00402545" w:rsidRDefault="00324B13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:rsidR="00324B13" w:rsidRPr="00402545" w:rsidRDefault="00324B13" w:rsidP="00C81E7A">
            <w:pPr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4</w:t>
            </w:r>
            <w:r w:rsidR="00DB2C21">
              <w:rPr>
                <w:sz w:val="20"/>
                <w:szCs w:val="20"/>
              </w:rPr>
              <w:t>6</w:t>
            </w:r>
            <w:r w:rsidRPr="00402545">
              <w:rPr>
                <w:sz w:val="20"/>
                <w:szCs w:val="20"/>
              </w:rPr>
              <w:t>.3. Разработка мер региональной поддержки субъектам МС</w:t>
            </w:r>
            <w:r w:rsidR="00AF4A8E">
              <w:rPr>
                <w:sz w:val="20"/>
                <w:szCs w:val="20"/>
              </w:rPr>
              <w:t>П</w:t>
            </w:r>
            <w:r w:rsidRPr="00402545">
              <w:rPr>
                <w:sz w:val="20"/>
                <w:szCs w:val="20"/>
              </w:rPr>
              <w:t xml:space="preserve"> при установлении кооперации с крупными предприятиями, включая меры льготного кредитования смежных производств, изготавливающих составные части комплектацию.</w:t>
            </w:r>
          </w:p>
        </w:tc>
        <w:tc>
          <w:tcPr>
            <w:tcW w:w="850" w:type="dxa"/>
            <w:vMerge/>
          </w:tcPr>
          <w:p w:rsidR="00324B13" w:rsidRPr="00402545" w:rsidRDefault="00324B13" w:rsidP="007B5C70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4B13" w:rsidRPr="00402545" w:rsidRDefault="00324B13" w:rsidP="007B5C70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24B13" w:rsidRPr="00402545" w:rsidRDefault="00324B13" w:rsidP="007B5C70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24B13" w:rsidRPr="00402545" w:rsidRDefault="00324B13" w:rsidP="007B5C70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</w:tcPr>
          <w:p w:rsidR="00324B13" w:rsidRPr="00402545" w:rsidRDefault="00324B13" w:rsidP="00DB2C21">
            <w:pPr>
              <w:tabs>
                <w:tab w:val="left" w:pos="22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B2C21">
              <w:rPr>
                <w:sz w:val="20"/>
                <w:szCs w:val="20"/>
              </w:rPr>
              <w:t>7</w:t>
            </w:r>
          </w:p>
        </w:tc>
        <w:tc>
          <w:tcPr>
            <w:tcW w:w="1653" w:type="dxa"/>
          </w:tcPr>
          <w:p w:rsidR="00324B13" w:rsidRPr="00402545" w:rsidRDefault="00324B13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Развитие глубокой переработки местного сырья и  производства изделий с высокой добавленной стоимостью</w:t>
            </w:r>
          </w:p>
        </w:tc>
        <w:tc>
          <w:tcPr>
            <w:tcW w:w="2060" w:type="dxa"/>
          </w:tcPr>
          <w:p w:rsidR="00324B13" w:rsidRPr="00402545" w:rsidRDefault="00324B13" w:rsidP="00C81E7A">
            <w:pPr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Содействие в привлечении инвестиций для создания  производственных структур (технополисов) для развития сельхоз переработки и производства готовой продукции, упаковочной отрасли посредством  создания кооперационной  цепочки от производства сырья до выпуска готовой продукции на базе местных ресурсов</w:t>
            </w:r>
          </w:p>
        </w:tc>
        <w:tc>
          <w:tcPr>
            <w:tcW w:w="850" w:type="dxa"/>
          </w:tcPr>
          <w:p w:rsidR="00324B13" w:rsidRPr="00402545" w:rsidRDefault="00324B13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2019-</w:t>
            </w:r>
            <w:r w:rsidR="00AF4A8E">
              <w:rPr>
                <w:sz w:val="20"/>
                <w:szCs w:val="20"/>
              </w:rPr>
              <w:t xml:space="preserve">февраль </w:t>
            </w:r>
            <w:r w:rsidRPr="00402545">
              <w:rPr>
                <w:sz w:val="20"/>
                <w:szCs w:val="20"/>
              </w:rPr>
              <w:t>202</w:t>
            </w:r>
            <w:r w:rsidR="00AF4A8E">
              <w:rPr>
                <w:sz w:val="20"/>
                <w:szCs w:val="20"/>
              </w:rPr>
              <w:t>1</w:t>
            </w:r>
            <w:r w:rsidR="00FE253B">
              <w:rPr>
                <w:sz w:val="20"/>
                <w:szCs w:val="20"/>
              </w:rPr>
              <w:t xml:space="preserve"> </w:t>
            </w:r>
            <w:r w:rsidR="00AF4A8E">
              <w:rPr>
                <w:sz w:val="20"/>
                <w:szCs w:val="20"/>
              </w:rPr>
              <w:t>г</w:t>
            </w:r>
            <w:r w:rsidRPr="00402545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324B13" w:rsidRPr="00402545" w:rsidRDefault="00324B13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 xml:space="preserve">Частные инвестиции, дополнительно привлекаемые средства </w:t>
            </w:r>
          </w:p>
        </w:tc>
        <w:tc>
          <w:tcPr>
            <w:tcW w:w="2268" w:type="dxa"/>
          </w:tcPr>
          <w:p w:rsidR="00324B13" w:rsidRPr="00402545" w:rsidRDefault="00324B13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24B13" w:rsidRPr="00402545" w:rsidRDefault="00324B13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ГКПЭН, АПЗИ, </w:t>
            </w:r>
            <w:r w:rsidRPr="00402545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СХППМ</w:t>
            </w: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  <w:vMerge w:val="restart"/>
          </w:tcPr>
          <w:p w:rsidR="00324B13" w:rsidRPr="00402545" w:rsidRDefault="00324B13" w:rsidP="00DB2C21">
            <w:pPr>
              <w:tabs>
                <w:tab w:val="left" w:pos="2200"/>
              </w:tabs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4</w:t>
            </w:r>
            <w:r w:rsidR="00DB2C21">
              <w:rPr>
                <w:sz w:val="20"/>
                <w:szCs w:val="20"/>
              </w:rPr>
              <w:t>8</w:t>
            </w:r>
          </w:p>
        </w:tc>
        <w:tc>
          <w:tcPr>
            <w:tcW w:w="1653" w:type="dxa"/>
            <w:vMerge w:val="restart"/>
          </w:tcPr>
          <w:p w:rsidR="00324B13" w:rsidRPr="00402545" w:rsidRDefault="00324B13" w:rsidP="00C81E7A">
            <w:pPr>
              <w:tabs>
                <w:tab w:val="left" w:pos="94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Развитие глубокой переработки  драгоценных металлов</w:t>
            </w:r>
            <w:r>
              <w:rPr>
                <w:sz w:val="20"/>
                <w:szCs w:val="20"/>
              </w:rPr>
              <w:t>,</w:t>
            </w:r>
            <w:r w:rsidRPr="00402545">
              <w:rPr>
                <w:sz w:val="20"/>
                <w:szCs w:val="20"/>
              </w:rPr>
              <w:t xml:space="preserve"> </w:t>
            </w:r>
            <w:r w:rsidRPr="00402545">
              <w:rPr>
                <w:sz w:val="20"/>
                <w:szCs w:val="20"/>
              </w:rPr>
              <w:lastRenderedPageBreak/>
              <w:t xml:space="preserve">развитие   производства </w:t>
            </w:r>
            <w:r w:rsidR="00AF4A8E">
              <w:rPr>
                <w:sz w:val="20"/>
                <w:szCs w:val="20"/>
              </w:rPr>
              <w:t xml:space="preserve">ювелирных </w:t>
            </w:r>
            <w:r w:rsidRPr="00402545">
              <w:rPr>
                <w:sz w:val="20"/>
                <w:szCs w:val="20"/>
              </w:rPr>
              <w:t>изделий с высокой добавленной стоимостью из них.</w:t>
            </w:r>
          </w:p>
        </w:tc>
        <w:tc>
          <w:tcPr>
            <w:tcW w:w="2060" w:type="dxa"/>
          </w:tcPr>
          <w:p w:rsidR="00324B13" w:rsidRPr="00402545" w:rsidRDefault="00324B13" w:rsidP="00C81E7A">
            <w:pPr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lastRenderedPageBreak/>
              <w:t xml:space="preserve"> 4</w:t>
            </w:r>
            <w:r w:rsidR="00DB2C21">
              <w:rPr>
                <w:sz w:val="20"/>
                <w:szCs w:val="20"/>
              </w:rPr>
              <w:t>8</w:t>
            </w:r>
            <w:r w:rsidRPr="00402545">
              <w:rPr>
                <w:sz w:val="20"/>
                <w:szCs w:val="20"/>
              </w:rPr>
              <w:t>.1. Разработка и принятие нормативного правового акта, предусматривающег</w:t>
            </w:r>
            <w:r w:rsidRPr="00402545">
              <w:rPr>
                <w:sz w:val="20"/>
                <w:szCs w:val="20"/>
              </w:rPr>
              <w:lastRenderedPageBreak/>
              <w:t>о возможность покупки сплава «Доре» отечественными производителями ювелирных изделий.</w:t>
            </w:r>
          </w:p>
        </w:tc>
        <w:tc>
          <w:tcPr>
            <w:tcW w:w="850" w:type="dxa"/>
            <w:vMerge w:val="restart"/>
          </w:tcPr>
          <w:p w:rsidR="00324B13" w:rsidRPr="00402545" w:rsidRDefault="00324B13" w:rsidP="00C81E7A">
            <w:pPr>
              <w:tabs>
                <w:tab w:val="left" w:pos="94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lastRenderedPageBreak/>
              <w:t xml:space="preserve"> июнь 2020 г.</w:t>
            </w:r>
          </w:p>
        </w:tc>
        <w:tc>
          <w:tcPr>
            <w:tcW w:w="1276" w:type="dxa"/>
            <w:vMerge w:val="restart"/>
          </w:tcPr>
          <w:p w:rsidR="00324B13" w:rsidRPr="00402545" w:rsidRDefault="00324B13" w:rsidP="00C81E7A">
            <w:pPr>
              <w:tabs>
                <w:tab w:val="left" w:pos="94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В рамках республиканского бюджета и привлекаем</w:t>
            </w:r>
            <w:r w:rsidRPr="00402545">
              <w:rPr>
                <w:sz w:val="20"/>
                <w:szCs w:val="20"/>
              </w:rPr>
              <w:lastRenderedPageBreak/>
              <w:t>ых средств.</w:t>
            </w:r>
          </w:p>
        </w:tc>
        <w:tc>
          <w:tcPr>
            <w:tcW w:w="2268" w:type="dxa"/>
          </w:tcPr>
          <w:p w:rsidR="00324B13" w:rsidRPr="00402545" w:rsidRDefault="00324B13" w:rsidP="00C81E7A">
            <w:pPr>
              <w:tabs>
                <w:tab w:val="left" w:pos="940"/>
              </w:tabs>
              <w:jc w:val="both"/>
              <w:rPr>
                <w:b/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lastRenderedPageBreak/>
              <w:t xml:space="preserve"> Получение права приобретать покупки  сплав «Доре» по ценам Лондонской биржи у горнорудных компаний </w:t>
            </w:r>
            <w:r w:rsidRPr="00402545">
              <w:rPr>
                <w:rFonts w:eastAsia="Times New Roman"/>
                <w:sz w:val="20"/>
                <w:szCs w:val="20"/>
              </w:rPr>
              <w:t xml:space="preserve"> </w:t>
            </w:r>
            <w:r w:rsidRPr="00402545">
              <w:rPr>
                <w:sz w:val="20"/>
                <w:szCs w:val="20"/>
              </w:rPr>
              <w:lastRenderedPageBreak/>
              <w:t xml:space="preserve">отечественными производителями ювелирных изделий </w:t>
            </w:r>
          </w:p>
        </w:tc>
        <w:tc>
          <w:tcPr>
            <w:tcW w:w="1134" w:type="dxa"/>
            <w:vMerge w:val="restart"/>
          </w:tcPr>
          <w:p w:rsidR="00324B13" w:rsidRPr="00402545" w:rsidRDefault="00324B13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lastRenderedPageBreak/>
              <w:t>ДДМ</w:t>
            </w:r>
            <w:r>
              <w:rPr>
                <w:sz w:val="20"/>
                <w:szCs w:val="20"/>
              </w:rPr>
              <w:t>, ГКПЭН, НБКР, (ассоциации)</w:t>
            </w: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  <w:vMerge/>
          </w:tcPr>
          <w:p w:rsidR="00324B13" w:rsidRPr="00402545" w:rsidRDefault="00324B13" w:rsidP="007B5C70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324B13" w:rsidRPr="00402545" w:rsidRDefault="00324B13" w:rsidP="00C81E7A">
            <w:pPr>
              <w:tabs>
                <w:tab w:val="left" w:pos="9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:rsidR="00324B13" w:rsidRPr="00402545" w:rsidRDefault="00324B13" w:rsidP="00C81E7A">
            <w:pPr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4</w:t>
            </w:r>
            <w:r w:rsidR="00DB2C21">
              <w:rPr>
                <w:sz w:val="20"/>
                <w:szCs w:val="20"/>
              </w:rPr>
              <w:t>8</w:t>
            </w:r>
            <w:r w:rsidRPr="00402545">
              <w:rPr>
                <w:sz w:val="20"/>
                <w:szCs w:val="20"/>
              </w:rPr>
              <w:t xml:space="preserve">.2. Разработка и принятие нормативного правового акта, предусматривающего возможность покупки сырья у </w:t>
            </w:r>
            <w:proofErr w:type="spellStart"/>
            <w:r w:rsidRPr="00402545">
              <w:rPr>
                <w:sz w:val="20"/>
                <w:szCs w:val="20"/>
              </w:rPr>
              <w:t>недропользователей</w:t>
            </w:r>
            <w:proofErr w:type="spellEnd"/>
            <w:r w:rsidRPr="00402545">
              <w:rPr>
                <w:sz w:val="20"/>
                <w:szCs w:val="20"/>
              </w:rPr>
              <w:t xml:space="preserve">, совершающих операции по переработке драгоценных металлов на условиях </w:t>
            </w:r>
            <w:proofErr w:type="spellStart"/>
            <w:r w:rsidRPr="00402545">
              <w:rPr>
                <w:sz w:val="20"/>
                <w:szCs w:val="20"/>
              </w:rPr>
              <w:t>Толлинга</w:t>
            </w:r>
            <w:proofErr w:type="spellEnd"/>
            <w:r w:rsidRPr="00402545">
              <w:rPr>
                <w:sz w:val="20"/>
                <w:szCs w:val="20"/>
              </w:rPr>
              <w:t>, отечественными производителями ювелирных изделий</w:t>
            </w:r>
          </w:p>
        </w:tc>
        <w:tc>
          <w:tcPr>
            <w:tcW w:w="850" w:type="dxa"/>
            <w:vMerge/>
          </w:tcPr>
          <w:p w:rsidR="00324B13" w:rsidRPr="00402545" w:rsidRDefault="00324B13" w:rsidP="00C81E7A">
            <w:pPr>
              <w:tabs>
                <w:tab w:val="left" w:pos="9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4B13" w:rsidRPr="00402545" w:rsidRDefault="00324B13" w:rsidP="00C81E7A">
            <w:pPr>
              <w:tabs>
                <w:tab w:val="left" w:pos="9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24B13" w:rsidRPr="00402545" w:rsidRDefault="00324B13" w:rsidP="00C81E7A">
            <w:pPr>
              <w:tabs>
                <w:tab w:val="left" w:pos="94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 xml:space="preserve">Механизм обеспечения ювелирной отрасли сырьем из золота от </w:t>
            </w:r>
            <w:proofErr w:type="spellStart"/>
            <w:r w:rsidRPr="00402545">
              <w:rPr>
                <w:sz w:val="20"/>
                <w:szCs w:val="20"/>
              </w:rPr>
              <w:t>недропользователей</w:t>
            </w:r>
            <w:proofErr w:type="spellEnd"/>
            <w:r w:rsidRPr="00402545">
              <w:rPr>
                <w:sz w:val="20"/>
                <w:szCs w:val="20"/>
              </w:rPr>
              <w:t xml:space="preserve">, совершающих операции по переработке драгоценных металлов на условиях </w:t>
            </w:r>
            <w:proofErr w:type="spellStart"/>
            <w:r w:rsidRPr="00402545">
              <w:rPr>
                <w:sz w:val="20"/>
                <w:szCs w:val="20"/>
              </w:rPr>
              <w:t>толлинга</w:t>
            </w:r>
            <w:proofErr w:type="spellEnd"/>
            <w:r w:rsidRPr="00402545">
              <w:rPr>
                <w:sz w:val="20"/>
                <w:szCs w:val="20"/>
              </w:rPr>
              <w:t>, сокращение масштабов нелегального оборота драгоценных металлов, увеличение объёмов производства  аффинированных драгоценных металлов и изделий из них.</w:t>
            </w:r>
          </w:p>
        </w:tc>
        <w:tc>
          <w:tcPr>
            <w:tcW w:w="1134" w:type="dxa"/>
            <w:vMerge/>
          </w:tcPr>
          <w:p w:rsidR="00324B13" w:rsidRPr="00402545" w:rsidRDefault="00324B13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  <w:vMerge w:val="restart"/>
          </w:tcPr>
          <w:p w:rsidR="00324B13" w:rsidRPr="00402545" w:rsidRDefault="00DB2C21" w:rsidP="00DB2C21">
            <w:pPr>
              <w:tabs>
                <w:tab w:val="left" w:pos="22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653" w:type="dxa"/>
          </w:tcPr>
          <w:p w:rsidR="00324B13" w:rsidRPr="00402545" w:rsidRDefault="00324B13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Зелёные технологии и ирригация.</w:t>
            </w:r>
          </w:p>
        </w:tc>
        <w:tc>
          <w:tcPr>
            <w:tcW w:w="2060" w:type="dxa"/>
            <w:vMerge w:val="restart"/>
          </w:tcPr>
          <w:p w:rsidR="00324B13" w:rsidRPr="00402545" w:rsidRDefault="00DB2C21" w:rsidP="00C81E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324B13" w:rsidRPr="00402545">
              <w:rPr>
                <w:sz w:val="20"/>
                <w:szCs w:val="20"/>
              </w:rPr>
              <w:t>.1.Популяризация использования технологии капельного орошения в СМИ</w:t>
            </w:r>
          </w:p>
        </w:tc>
        <w:tc>
          <w:tcPr>
            <w:tcW w:w="850" w:type="dxa"/>
            <w:vMerge w:val="restart"/>
          </w:tcPr>
          <w:p w:rsidR="00324B13" w:rsidRPr="00402545" w:rsidRDefault="00C81E7A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</w:t>
            </w:r>
            <w:r w:rsidR="00324B13" w:rsidRPr="00402545">
              <w:rPr>
                <w:sz w:val="20"/>
                <w:szCs w:val="20"/>
              </w:rPr>
              <w:t>2023</w:t>
            </w:r>
            <w:r w:rsidR="00FE253B">
              <w:rPr>
                <w:sz w:val="20"/>
                <w:szCs w:val="20"/>
              </w:rPr>
              <w:t xml:space="preserve"> </w:t>
            </w:r>
            <w:r w:rsidR="00B11954">
              <w:rPr>
                <w:sz w:val="20"/>
                <w:szCs w:val="20"/>
              </w:rPr>
              <w:t>г</w:t>
            </w:r>
            <w:r w:rsidR="00FE253B">
              <w:rPr>
                <w:sz w:val="20"/>
                <w:szCs w:val="20"/>
              </w:rPr>
              <w:t>г</w:t>
            </w:r>
            <w:r w:rsidR="00324B13" w:rsidRPr="00402545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</w:tcPr>
          <w:p w:rsidR="00324B13" w:rsidRPr="00402545" w:rsidRDefault="00324B13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Привлекаемые средства партнёров по развитию частные инвестиции республиканский бюджет</w:t>
            </w:r>
          </w:p>
        </w:tc>
        <w:tc>
          <w:tcPr>
            <w:tcW w:w="2268" w:type="dxa"/>
            <w:vMerge w:val="restart"/>
          </w:tcPr>
          <w:p w:rsidR="00324B13" w:rsidRPr="00402545" w:rsidRDefault="00324B13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 xml:space="preserve">Запуск видео материалов в СМИ о применение </w:t>
            </w:r>
            <w:proofErr w:type="spellStart"/>
            <w:r w:rsidRPr="00402545">
              <w:rPr>
                <w:sz w:val="20"/>
                <w:szCs w:val="20"/>
              </w:rPr>
              <w:t>водосберегающих</w:t>
            </w:r>
            <w:proofErr w:type="spellEnd"/>
            <w:r w:rsidRPr="00402545">
              <w:rPr>
                <w:sz w:val="20"/>
                <w:szCs w:val="20"/>
              </w:rPr>
              <w:t xml:space="preserve"> технологий капельного орошения. Стимулирование субъектов растениеводства и лесхозы, плодопитомники  к использованию, технологий капельного подпочвенного орошения растений. Предоставление консультационно-информационных услуг субъектам, имеющим намерения использовать капельное орошение. Рост объёмов производства и продаж капельных систем орошения, увеличения вовлекаемых в оборот земель сельхоз назначения ранее не пригодных для растениеводства. Расширение масштабов и увеличение объёмов производства </w:t>
            </w:r>
            <w:proofErr w:type="spellStart"/>
            <w:proofErr w:type="gramStart"/>
            <w:r w:rsidRPr="00402545">
              <w:rPr>
                <w:sz w:val="20"/>
                <w:szCs w:val="20"/>
              </w:rPr>
              <w:t>плодо</w:t>
            </w:r>
            <w:proofErr w:type="spellEnd"/>
            <w:r w:rsidRPr="00402545">
              <w:rPr>
                <w:sz w:val="20"/>
                <w:szCs w:val="20"/>
              </w:rPr>
              <w:t>-овощной</w:t>
            </w:r>
            <w:proofErr w:type="gramEnd"/>
            <w:r w:rsidRPr="00402545">
              <w:rPr>
                <w:sz w:val="20"/>
                <w:szCs w:val="20"/>
              </w:rPr>
              <w:t xml:space="preserve"> продукции и площади лесов, питомников </w:t>
            </w:r>
          </w:p>
        </w:tc>
        <w:tc>
          <w:tcPr>
            <w:tcW w:w="1134" w:type="dxa"/>
            <w:vMerge w:val="restart"/>
          </w:tcPr>
          <w:p w:rsidR="00324B13" w:rsidRPr="00402545" w:rsidRDefault="00324B13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МСХ</w:t>
            </w:r>
            <w:r>
              <w:rPr>
                <w:sz w:val="20"/>
                <w:szCs w:val="20"/>
              </w:rPr>
              <w:t>ППМ</w:t>
            </w:r>
            <w:r w:rsidRPr="0040254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(</w:t>
            </w:r>
            <w:proofErr w:type="spellStart"/>
            <w:r w:rsidRPr="00402545">
              <w:rPr>
                <w:sz w:val="20"/>
                <w:szCs w:val="20"/>
              </w:rPr>
              <w:t>ассоциаци</w:t>
            </w:r>
            <w:proofErr w:type="spellEnd"/>
            <w:r w:rsidRPr="00402545">
              <w:rPr>
                <w:sz w:val="20"/>
                <w:szCs w:val="20"/>
              </w:rPr>
              <w:t xml:space="preserve"> водопользователей, ассоциации сельхоз производителей, производи</w:t>
            </w:r>
            <w:r>
              <w:rPr>
                <w:sz w:val="20"/>
                <w:szCs w:val="20"/>
              </w:rPr>
              <w:t>тели систем капельного орошения)</w:t>
            </w:r>
          </w:p>
        </w:tc>
      </w:tr>
      <w:tr w:rsidR="00324B13" w:rsidRPr="00402545" w:rsidTr="00916B01">
        <w:trPr>
          <w:trHeight w:val="230"/>
        </w:trPr>
        <w:tc>
          <w:tcPr>
            <w:tcW w:w="540" w:type="dxa"/>
            <w:vMerge/>
          </w:tcPr>
          <w:p w:rsidR="00324B13" w:rsidRPr="00402545" w:rsidRDefault="00324B13" w:rsidP="007B5C70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  <w:tc>
          <w:tcPr>
            <w:tcW w:w="1653" w:type="dxa"/>
            <w:vMerge w:val="restart"/>
          </w:tcPr>
          <w:p w:rsidR="00324B13" w:rsidRPr="00402545" w:rsidRDefault="00324B13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Внедрение  сберегающей водные ресурсы и экономически эффективной технологии  ирригации посредством «капельного орошения»</w:t>
            </w:r>
          </w:p>
        </w:tc>
        <w:tc>
          <w:tcPr>
            <w:tcW w:w="2060" w:type="dxa"/>
            <w:vMerge/>
          </w:tcPr>
          <w:p w:rsidR="00324B13" w:rsidRPr="00402545" w:rsidRDefault="00324B13" w:rsidP="00C81E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24B13" w:rsidRPr="00402545" w:rsidRDefault="00324B13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4B13" w:rsidRPr="00402545" w:rsidRDefault="00324B13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24B13" w:rsidRPr="00402545" w:rsidRDefault="00324B13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24B13" w:rsidRPr="00402545" w:rsidRDefault="00324B13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  <w:vMerge/>
          </w:tcPr>
          <w:p w:rsidR="00324B13" w:rsidRPr="00402545" w:rsidRDefault="00324B13" w:rsidP="007B5C70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324B13" w:rsidRPr="00402545" w:rsidRDefault="00324B13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:rsidR="00324B13" w:rsidRPr="00402545" w:rsidRDefault="00DB2C21" w:rsidP="00C81E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324B13" w:rsidRPr="00402545">
              <w:rPr>
                <w:sz w:val="20"/>
                <w:szCs w:val="20"/>
              </w:rPr>
              <w:t>.2.</w:t>
            </w:r>
          </w:p>
          <w:p w:rsidR="00324B13" w:rsidRPr="00402545" w:rsidRDefault="00324B13" w:rsidP="00C81E7A">
            <w:pPr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 xml:space="preserve">Пересмотр нормативов и стоимости водопользования в сторону их снижения при использовании капельного орошения </w:t>
            </w:r>
          </w:p>
        </w:tc>
        <w:tc>
          <w:tcPr>
            <w:tcW w:w="850" w:type="dxa"/>
            <w:vMerge/>
          </w:tcPr>
          <w:p w:rsidR="00324B13" w:rsidRPr="00402545" w:rsidRDefault="00324B13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4B13" w:rsidRPr="00402545" w:rsidRDefault="00324B13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24B13" w:rsidRPr="00402545" w:rsidRDefault="00324B13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24B13" w:rsidRPr="00402545" w:rsidRDefault="00324B13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324B13" w:rsidRPr="00402545" w:rsidRDefault="00324B13" w:rsidP="007B5C70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bottom w:val="single" w:sz="4" w:space="0" w:color="auto"/>
            </w:tcBorders>
          </w:tcPr>
          <w:p w:rsidR="00324B13" w:rsidRPr="00402545" w:rsidRDefault="00324B13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:rsidR="00324B13" w:rsidRPr="00402545" w:rsidRDefault="00DB2C21" w:rsidP="00C81E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324B13" w:rsidRPr="00402545">
              <w:rPr>
                <w:sz w:val="20"/>
                <w:szCs w:val="20"/>
              </w:rPr>
              <w:t>.3</w:t>
            </w:r>
          </w:p>
          <w:p w:rsidR="00324B13" w:rsidRPr="00402545" w:rsidRDefault="00324B13" w:rsidP="00C81E7A">
            <w:pPr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Организация проведения экспертных консультаций для сельхозпроизводителей по внедрению капельного орошения на базе ЦОБ</w:t>
            </w:r>
          </w:p>
          <w:p w:rsidR="00324B13" w:rsidRPr="00402545" w:rsidRDefault="00324B13" w:rsidP="00C81E7A">
            <w:pPr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324B13" w:rsidRPr="00402545" w:rsidRDefault="00324B13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24B13" w:rsidRPr="00402545" w:rsidRDefault="00324B13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24B13" w:rsidRPr="00402545" w:rsidRDefault="00324B13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24B13" w:rsidRPr="00402545" w:rsidRDefault="00324B13" w:rsidP="00C81E7A">
            <w:pPr>
              <w:tabs>
                <w:tab w:val="left" w:pos="2200"/>
              </w:tabs>
              <w:jc w:val="both"/>
              <w:rPr>
                <w:sz w:val="20"/>
                <w:szCs w:val="20"/>
              </w:rPr>
            </w:pP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</w:tcPr>
          <w:p w:rsidR="00324B13" w:rsidRPr="00402545" w:rsidRDefault="00324B13" w:rsidP="00DB2C21">
            <w:pPr>
              <w:tabs>
                <w:tab w:val="left" w:pos="2200"/>
              </w:tabs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5</w:t>
            </w:r>
            <w:r w:rsidR="00DB2C21">
              <w:rPr>
                <w:sz w:val="20"/>
                <w:szCs w:val="20"/>
              </w:rPr>
              <w:t>0</w:t>
            </w:r>
          </w:p>
        </w:tc>
        <w:tc>
          <w:tcPr>
            <w:tcW w:w="1653" w:type="dxa"/>
          </w:tcPr>
          <w:p w:rsidR="00324B13" w:rsidRPr="00402545" w:rsidRDefault="00324B13" w:rsidP="00C81E7A">
            <w:pPr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 xml:space="preserve">Создание условий для участия МСБ в </w:t>
            </w:r>
            <w:r w:rsidRPr="00402545">
              <w:rPr>
                <w:sz w:val="20"/>
                <w:szCs w:val="20"/>
              </w:rPr>
              <w:lastRenderedPageBreak/>
              <w:t xml:space="preserve">утилизации и переработке мусора в городах КР </w:t>
            </w:r>
          </w:p>
        </w:tc>
        <w:tc>
          <w:tcPr>
            <w:tcW w:w="2060" w:type="dxa"/>
          </w:tcPr>
          <w:p w:rsidR="00324B13" w:rsidRPr="00402545" w:rsidRDefault="00324B13" w:rsidP="00C81E7A">
            <w:pPr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lastRenderedPageBreak/>
              <w:t xml:space="preserve">Привлечение МСБ к работе по утилизации и </w:t>
            </w:r>
            <w:r w:rsidRPr="00402545">
              <w:rPr>
                <w:sz w:val="20"/>
                <w:szCs w:val="20"/>
              </w:rPr>
              <w:lastRenderedPageBreak/>
              <w:t>переработке мусора.  Создание мусорных полигонов по технологиям, обеспечивающим минимальный риск для окружающей среды и человека.</w:t>
            </w:r>
          </w:p>
        </w:tc>
        <w:tc>
          <w:tcPr>
            <w:tcW w:w="850" w:type="dxa"/>
          </w:tcPr>
          <w:p w:rsidR="00324B13" w:rsidRPr="00402545" w:rsidRDefault="00324B13" w:rsidP="00C81E7A">
            <w:pPr>
              <w:jc w:val="both"/>
              <w:outlineLvl w:val="1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lastRenderedPageBreak/>
              <w:t xml:space="preserve">2019 </w:t>
            </w:r>
            <w:r w:rsidR="00B11954">
              <w:rPr>
                <w:sz w:val="20"/>
                <w:szCs w:val="20"/>
              </w:rPr>
              <w:t>–</w:t>
            </w:r>
            <w:r w:rsidRPr="00402545">
              <w:rPr>
                <w:sz w:val="20"/>
                <w:szCs w:val="20"/>
              </w:rPr>
              <w:t xml:space="preserve"> </w:t>
            </w:r>
            <w:r w:rsidR="00B11954">
              <w:rPr>
                <w:sz w:val="20"/>
                <w:szCs w:val="20"/>
              </w:rPr>
              <w:t xml:space="preserve">май </w:t>
            </w:r>
            <w:r w:rsidRPr="00402545">
              <w:rPr>
                <w:sz w:val="20"/>
                <w:szCs w:val="20"/>
              </w:rPr>
              <w:t>202</w:t>
            </w:r>
            <w:r w:rsidR="00B11954">
              <w:rPr>
                <w:sz w:val="20"/>
                <w:szCs w:val="20"/>
              </w:rPr>
              <w:t>1 г</w:t>
            </w:r>
            <w:r w:rsidR="00FE253B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324B13" w:rsidRPr="00402545" w:rsidRDefault="00C20849" w:rsidP="00C81E7A">
            <w:pPr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б</w:t>
            </w:r>
            <w:r w:rsidR="00324B13" w:rsidRPr="00402545">
              <w:rPr>
                <w:sz w:val="20"/>
                <w:szCs w:val="20"/>
              </w:rPr>
              <w:t>юджет</w:t>
            </w:r>
            <w:r>
              <w:rPr>
                <w:sz w:val="20"/>
                <w:szCs w:val="20"/>
              </w:rPr>
              <w:t>ы</w:t>
            </w:r>
            <w:r w:rsidR="009C696C">
              <w:rPr>
                <w:sz w:val="20"/>
                <w:szCs w:val="20"/>
              </w:rPr>
              <w:t xml:space="preserve">, </w:t>
            </w:r>
            <w:r w:rsidR="009C696C">
              <w:rPr>
                <w:sz w:val="20"/>
                <w:szCs w:val="20"/>
              </w:rPr>
              <w:lastRenderedPageBreak/>
              <w:t>частные инвестиции</w:t>
            </w:r>
            <w:r>
              <w:rPr>
                <w:sz w:val="20"/>
                <w:szCs w:val="20"/>
              </w:rPr>
              <w:t>, привлечённые средства</w:t>
            </w:r>
          </w:p>
        </w:tc>
        <w:tc>
          <w:tcPr>
            <w:tcW w:w="2268" w:type="dxa"/>
          </w:tcPr>
          <w:p w:rsidR="00324B13" w:rsidRPr="00402545" w:rsidRDefault="00324B13" w:rsidP="00C81E7A">
            <w:pPr>
              <w:jc w:val="both"/>
              <w:outlineLvl w:val="1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lastRenderedPageBreak/>
              <w:t xml:space="preserve">Снижение уровня загрязнения окружающей среды, </w:t>
            </w:r>
            <w:r w:rsidRPr="00402545">
              <w:rPr>
                <w:sz w:val="20"/>
                <w:szCs w:val="20"/>
              </w:rPr>
              <w:lastRenderedPageBreak/>
              <w:t xml:space="preserve">применение зеленых технологий, а также инновационных программ. </w:t>
            </w:r>
          </w:p>
          <w:p w:rsidR="00324B13" w:rsidRPr="00402545" w:rsidRDefault="00324B13" w:rsidP="00C81E7A">
            <w:pPr>
              <w:jc w:val="both"/>
              <w:outlineLvl w:val="1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 xml:space="preserve">Создание конкуренции на рынке услуг по вывозу, утилизации, переработке отходов. </w:t>
            </w:r>
          </w:p>
        </w:tc>
        <w:tc>
          <w:tcPr>
            <w:tcW w:w="1134" w:type="dxa"/>
          </w:tcPr>
          <w:p w:rsidR="00324B13" w:rsidRPr="00402545" w:rsidRDefault="00324B13" w:rsidP="00C81E7A">
            <w:pPr>
              <w:jc w:val="both"/>
              <w:outlineLvl w:val="1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lastRenderedPageBreak/>
              <w:t>ГАООСЛХ,</w:t>
            </w:r>
          </w:p>
          <w:p w:rsidR="00324B13" w:rsidRPr="00402545" w:rsidRDefault="00324B13" w:rsidP="00C81E7A">
            <w:pPr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ОМСУ</w:t>
            </w:r>
            <w:r w:rsidRPr="00402545">
              <w:rPr>
                <w:sz w:val="20"/>
                <w:szCs w:val="20"/>
              </w:rPr>
              <w:t xml:space="preserve">, </w:t>
            </w:r>
            <w:r w:rsidRPr="00402545">
              <w:rPr>
                <w:sz w:val="20"/>
                <w:szCs w:val="20"/>
              </w:rPr>
              <w:lastRenderedPageBreak/>
              <w:t>МЗ, МСХ</w:t>
            </w:r>
            <w:r>
              <w:rPr>
                <w:sz w:val="20"/>
                <w:szCs w:val="20"/>
              </w:rPr>
              <w:t>ППМ,</w:t>
            </w:r>
          </w:p>
          <w:p w:rsidR="00324B13" w:rsidRPr="00402545" w:rsidRDefault="00324B13" w:rsidP="00C81E7A">
            <w:pPr>
              <w:jc w:val="both"/>
              <w:outlineLvl w:val="1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ДГСЭН, ГИЭТБ</w:t>
            </w:r>
          </w:p>
          <w:p w:rsidR="00324B13" w:rsidRPr="00402545" w:rsidRDefault="00324B13" w:rsidP="00C81E7A">
            <w:pPr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324B13" w:rsidRPr="00402545" w:rsidTr="00916B01">
        <w:trPr>
          <w:trHeight w:val="20"/>
        </w:trPr>
        <w:tc>
          <w:tcPr>
            <w:tcW w:w="540" w:type="dxa"/>
          </w:tcPr>
          <w:p w:rsidR="00324B13" w:rsidRPr="00402545" w:rsidRDefault="00324B13" w:rsidP="00DB2C21">
            <w:pPr>
              <w:tabs>
                <w:tab w:val="left" w:pos="2200"/>
              </w:tabs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lastRenderedPageBreak/>
              <w:t>5</w:t>
            </w:r>
            <w:r w:rsidR="00DB2C21">
              <w:rPr>
                <w:sz w:val="20"/>
                <w:szCs w:val="20"/>
              </w:rPr>
              <w:t>1</w:t>
            </w:r>
          </w:p>
        </w:tc>
        <w:tc>
          <w:tcPr>
            <w:tcW w:w="1653" w:type="dxa"/>
          </w:tcPr>
          <w:p w:rsidR="00324B13" w:rsidRPr="00402545" w:rsidRDefault="00324B13" w:rsidP="00C81E7A">
            <w:pPr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Привлечение МСБ к решению социальных проблем, в том числе в сфере здравоохранения и образования</w:t>
            </w:r>
          </w:p>
        </w:tc>
        <w:tc>
          <w:tcPr>
            <w:tcW w:w="2060" w:type="dxa"/>
          </w:tcPr>
          <w:p w:rsidR="00324B13" w:rsidRPr="00402545" w:rsidRDefault="00324B13" w:rsidP="00C81E7A">
            <w:pPr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Развитие рынка социальных услуг и внедрен</w:t>
            </w:r>
            <w:r>
              <w:rPr>
                <w:sz w:val="20"/>
                <w:szCs w:val="20"/>
              </w:rPr>
              <w:t>ие механизмов привлечения МС</w:t>
            </w:r>
            <w:r w:rsidR="00810F20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 к</w:t>
            </w:r>
            <w:r w:rsidRPr="00402545">
              <w:rPr>
                <w:sz w:val="20"/>
                <w:szCs w:val="20"/>
              </w:rPr>
              <w:t xml:space="preserve"> выполнению государственных социальных заказов для решения социально  значимых проблем на местном уровне. Меры по вовлечению в предпринимательскую деятельность социально незащищенных слоев населения, в том числе инвалидов, женщин, молодежь, безработных.</w:t>
            </w:r>
          </w:p>
        </w:tc>
        <w:tc>
          <w:tcPr>
            <w:tcW w:w="850" w:type="dxa"/>
          </w:tcPr>
          <w:p w:rsidR="00324B13" w:rsidRPr="00402545" w:rsidRDefault="00324B13" w:rsidP="00C81E7A">
            <w:pPr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 xml:space="preserve">2019 </w:t>
            </w:r>
            <w:r w:rsidR="00D93E2E">
              <w:rPr>
                <w:sz w:val="20"/>
                <w:szCs w:val="20"/>
              </w:rPr>
              <w:t>–</w:t>
            </w:r>
            <w:r w:rsidRPr="00402545">
              <w:rPr>
                <w:sz w:val="20"/>
                <w:szCs w:val="20"/>
              </w:rPr>
              <w:t xml:space="preserve"> </w:t>
            </w:r>
            <w:r w:rsidR="00D93E2E">
              <w:rPr>
                <w:sz w:val="20"/>
                <w:szCs w:val="20"/>
              </w:rPr>
              <w:t xml:space="preserve">постоянно до </w:t>
            </w:r>
            <w:r w:rsidRPr="00402545">
              <w:rPr>
                <w:sz w:val="20"/>
                <w:szCs w:val="20"/>
              </w:rPr>
              <w:t>2023</w:t>
            </w:r>
            <w:r w:rsidR="00FE253B">
              <w:rPr>
                <w:sz w:val="20"/>
                <w:szCs w:val="20"/>
              </w:rPr>
              <w:t xml:space="preserve"> </w:t>
            </w:r>
            <w:r w:rsidR="00D93E2E">
              <w:rPr>
                <w:sz w:val="20"/>
                <w:szCs w:val="20"/>
              </w:rPr>
              <w:t>г.</w:t>
            </w:r>
          </w:p>
        </w:tc>
        <w:tc>
          <w:tcPr>
            <w:tcW w:w="1276" w:type="dxa"/>
          </w:tcPr>
          <w:p w:rsidR="00324B13" w:rsidRPr="00402545" w:rsidRDefault="00324B13" w:rsidP="00C81E7A">
            <w:pPr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Бюджет</w:t>
            </w:r>
            <w:r w:rsidR="00921DE2">
              <w:rPr>
                <w:sz w:val="20"/>
                <w:szCs w:val="20"/>
              </w:rPr>
              <w:t>, партнёры по развитию</w:t>
            </w:r>
          </w:p>
        </w:tc>
        <w:tc>
          <w:tcPr>
            <w:tcW w:w="2268" w:type="dxa"/>
          </w:tcPr>
          <w:p w:rsidR="00324B13" w:rsidRPr="00402545" w:rsidRDefault="00324B13" w:rsidP="00C81E7A">
            <w:pPr>
              <w:jc w:val="both"/>
              <w:rPr>
                <w:sz w:val="20"/>
                <w:szCs w:val="20"/>
              </w:rPr>
            </w:pPr>
            <w:r w:rsidRPr="00402545">
              <w:rPr>
                <w:sz w:val="20"/>
                <w:szCs w:val="20"/>
              </w:rPr>
              <w:t>Расширение участия субъектов малого предпринимательства в реализации государственных программ и проектов, а также в поставках продукции и выполнении работ (услуг) для государственных нужд. Развитие рынка социальных услуг и включения МС</w:t>
            </w:r>
            <w:r w:rsidR="00810F20">
              <w:rPr>
                <w:sz w:val="20"/>
                <w:szCs w:val="20"/>
              </w:rPr>
              <w:t>П</w:t>
            </w:r>
            <w:r w:rsidRPr="00402545">
              <w:rPr>
                <w:sz w:val="20"/>
                <w:szCs w:val="20"/>
              </w:rPr>
              <w:t xml:space="preserve"> в систему государственного социального заказа.</w:t>
            </w:r>
          </w:p>
        </w:tc>
        <w:tc>
          <w:tcPr>
            <w:tcW w:w="1134" w:type="dxa"/>
          </w:tcPr>
          <w:p w:rsidR="00324B13" w:rsidRPr="00402545" w:rsidRDefault="00324B13" w:rsidP="00C81E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МТСР</w:t>
            </w:r>
            <w:r w:rsidRPr="00402545">
              <w:rPr>
                <w:sz w:val="20"/>
                <w:szCs w:val="20"/>
              </w:rPr>
              <w:t>, МО</w:t>
            </w:r>
            <w:r>
              <w:rPr>
                <w:sz w:val="20"/>
                <w:szCs w:val="20"/>
              </w:rPr>
              <w:t>Н</w:t>
            </w:r>
            <w:r w:rsidRPr="00402545">
              <w:rPr>
                <w:sz w:val="20"/>
                <w:szCs w:val="20"/>
              </w:rPr>
              <w:t>, МЗ, МСХ</w:t>
            </w:r>
            <w:r>
              <w:rPr>
                <w:sz w:val="20"/>
                <w:szCs w:val="20"/>
              </w:rPr>
              <w:t>ППМ</w:t>
            </w:r>
            <w:r w:rsidRPr="0040254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ОМСУ</w:t>
            </w:r>
          </w:p>
        </w:tc>
      </w:tr>
    </w:tbl>
    <w:p w:rsidR="00AD1ED0" w:rsidRDefault="00AD1ED0" w:rsidP="00AD1ED0">
      <w:pPr>
        <w:tabs>
          <w:tab w:val="left" w:pos="2200"/>
        </w:tabs>
        <w:jc w:val="center"/>
      </w:pPr>
    </w:p>
    <w:p w:rsidR="00EA4355" w:rsidRDefault="00550DDA">
      <w:r>
        <w:t xml:space="preserve">                                                                     </w:t>
      </w:r>
      <w:r w:rsidR="00F824B4">
        <w:t xml:space="preserve">                               С</w:t>
      </w:r>
      <w:r>
        <w:t>м.</w:t>
      </w:r>
      <w:r w:rsidR="00F824B4">
        <w:t xml:space="preserve"> </w:t>
      </w:r>
      <w:r>
        <w:t xml:space="preserve">Список </w:t>
      </w:r>
      <w:r w:rsidR="00F824B4">
        <w:t>сокращений</w:t>
      </w:r>
    </w:p>
    <w:p w:rsidR="00DB7D0B" w:rsidRPr="00047658" w:rsidRDefault="00794A45" w:rsidP="00DB7D0B">
      <w:pPr>
        <w:shd w:val="clear" w:color="auto" w:fill="FFFFFF"/>
        <w:spacing w:before="200" w:after="60" w:line="276" w:lineRule="atLeast"/>
        <w:ind w:firstLine="567"/>
        <w:rPr>
          <w:rFonts w:eastAsia="Times New Roman"/>
          <w:color w:val="2B2B2B"/>
          <w:lang w:eastAsia="ru-RU"/>
        </w:rPr>
      </w:pPr>
      <w:r>
        <w:br w:type="page"/>
      </w:r>
      <w:r w:rsidR="00550DDA">
        <w:lastRenderedPageBreak/>
        <w:t xml:space="preserve">                                                 </w:t>
      </w:r>
      <w:r w:rsidR="00DB7D0B" w:rsidRPr="00047658">
        <w:rPr>
          <w:rFonts w:eastAsia="Times New Roman"/>
          <w:b/>
          <w:bCs/>
          <w:color w:val="2B2B2B"/>
          <w:lang w:eastAsia="ru-RU"/>
        </w:rPr>
        <w:t>Список сокращений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9"/>
        <w:gridCol w:w="296"/>
        <w:gridCol w:w="7153"/>
      </w:tblGrid>
      <w:tr w:rsidR="00DB7D0B" w:rsidRPr="00047658" w:rsidTr="00F824B4">
        <w:tc>
          <w:tcPr>
            <w:tcW w:w="0" w:type="auto"/>
            <w:shd w:val="clear" w:color="auto" w:fill="FFFFFF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b/>
                <w:bCs/>
                <w:color w:val="2B2B2B"/>
                <w:lang w:eastAsia="ru-RU"/>
              </w:rPr>
              <w:t>АНПО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color w:val="2B2B2B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color w:val="2B2B2B"/>
                <w:lang w:eastAsia="ru-RU"/>
              </w:rPr>
              <w:t>Агентство начального профессионального образования при Министерстве образования и науки Кыргызской Республики</w:t>
            </w:r>
          </w:p>
        </w:tc>
      </w:tr>
      <w:tr w:rsidR="00DB7D0B" w:rsidRPr="00047658" w:rsidTr="00F824B4">
        <w:tc>
          <w:tcPr>
            <w:tcW w:w="0" w:type="auto"/>
            <w:shd w:val="clear" w:color="auto" w:fill="FFFFFF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b/>
                <w:bCs/>
                <w:color w:val="2B2B2B"/>
                <w:lang w:eastAsia="ru-RU"/>
              </w:rPr>
              <w:t>АПЗИ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color w:val="2B2B2B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color w:val="2B2B2B"/>
                <w:lang w:eastAsia="ru-RU"/>
              </w:rPr>
              <w:t>Агентство по продвижению и защите инвестиций Кыргызской Республики</w:t>
            </w:r>
          </w:p>
        </w:tc>
      </w:tr>
      <w:tr w:rsidR="00DB7D0B" w:rsidRPr="00047658" w:rsidTr="00F824B4">
        <w:tc>
          <w:tcPr>
            <w:tcW w:w="0" w:type="auto"/>
            <w:shd w:val="clear" w:color="auto" w:fill="FFFFFF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b/>
                <w:bCs/>
                <w:color w:val="2B2B2B"/>
                <w:lang w:eastAsia="ru-RU"/>
              </w:rPr>
              <w:t>ВТО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color w:val="2B2B2B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color w:val="2B2B2B"/>
                <w:lang w:eastAsia="ru-RU"/>
              </w:rPr>
              <w:t>Всемирная торговая организация</w:t>
            </w:r>
          </w:p>
        </w:tc>
      </w:tr>
      <w:tr w:rsidR="00F902C4" w:rsidRPr="00047658" w:rsidTr="00F824B4">
        <w:tc>
          <w:tcPr>
            <w:tcW w:w="0" w:type="auto"/>
            <w:shd w:val="clear" w:color="auto" w:fill="FFFFFF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F902C4" w:rsidRPr="00047658" w:rsidRDefault="00F902C4" w:rsidP="00F824B4">
            <w:pPr>
              <w:spacing w:after="60" w:line="276" w:lineRule="atLeast"/>
              <w:rPr>
                <w:rFonts w:eastAsia="Times New Roman"/>
                <w:b/>
                <w:bCs/>
                <w:color w:val="2B2B2B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2C4" w:rsidRPr="00047658" w:rsidRDefault="00F902C4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02C4" w:rsidRPr="00047658" w:rsidRDefault="00F902C4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</w:p>
        </w:tc>
      </w:tr>
      <w:tr w:rsidR="00F902C4" w:rsidRPr="00047658" w:rsidTr="00F824B4">
        <w:tc>
          <w:tcPr>
            <w:tcW w:w="0" w:type="auto"/>
            <w:shd w:val="clear" w:color="auto" w:fill="FFFFFF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F902C4" w:rsidRPr="00047658" w:rsidRDefault="00F902C4" w:rsidP="00F824B4">
            <w:pPr>
              <w:spacing w:after="60" w:line="276" w:lineRule="atLeast"/>
              <w:rPr>
                <w:rFonts w:eastAsia="Times New Roman"/>
                <w:b/>
                <w:bCs/>
                <w:color w:val="2B2B2B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2C4" w:rsidRPr="00047658" w:rsidRDefault="00F902C4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02C4" w:rsidRPr="00047658" w:rsidRDefault="00F902C4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</w:p>
        </w:tc>
      </w:tr>
      <w:tr w:rsidR="00F902C4" w:rsidRPr="00047658" w:rsidTr="00F824B4">
        <w:tc>
          <w:tcPr>
            <w:tcW w:w="0" w:type="auto"/>
            <w:shd w:val="clear" w:color="auto" w:fill="FFFFFF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F902C4" w:rsidRPr="00047658" w:rsidRDefault="00F902C4" w:rsidP="00F824B4">
            <w:pPr>
              <w:spacing w:after="60" w:line="276" w:lineRule="atLeast"/>
              <w:rPr>
                <w:rFonts w:eastAsia="Times New Roman"/>
                <w:b/>
                <w:bCs/>
                <w:color w:val="2B2B2B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2C4" w:rsidRPr="00047658" w:rsidRDefault="00F902C4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02C4" w:rsidRPr="00047658" w:rsidRDefault="00F902C4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</w:p>
        </w:tc>
      </w:tr>
      <w:tr w:rsidR="00DB7D0B" w:rsidRPr="00047658" w:rsidTr="00F824B4">
        <w:tc>
          <w:tcPr>
            <w:tcW w:w="0" w:type="auto"/>
            <w:shd w:val="clear" w:color="auto" w:fill="FFFFFF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b/>
                <w:bCs/>
                <w:color w:val="2B2B2B"/>
                <w:lang w:eastAsia="ru-RU"/>
              </w:rPr>
              <w:t>ГААСЖКХ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color w:val="2B2B2B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color w:val="2B2B2B"/>
                <w:lang w:eastAsia="ru-RU"/>
              </w:rPr>
              <w:t>Государственное агентство архитектуры, строительства и жилищно-коммунального хозяйства при Правительстве Кыргызской Республики</w:t>
            </w:r>
          </w:p>
        </w:tc>
      </w:tr>
      <w:tr w:rsidR="00DB7D0B" w:rsidRPr="00047658" w:rsidTr="00F824B4">
        <w:tc>
          <w:tcPr>
            <w:tcW w:w="0" w:type="auto"/>
            <w:shd w:val="clear" w:color="auto" w:fill="FFFFFF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b/>
                <w:bCs/>
                <w:color w:val="2B2B2B"/>
                <w:lang w:eastAsia="ru-RU"/>
              </w:rPr>
              <w:t>ГИВФБ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color w:val="2B2B2B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color w:val="2B2B2B"/>
                <w:lang w:eastAsia="ru-RU"/>
              </w:rPr>
              <w:t>Государственная инспекция по ветеринарной и фитосанитарной безопасности при Правительстве Кыргызской Республики</w:t>
            </w:r>
          </w:p>
        </w:tc>
      </w:tr>
      <w:tr w:rsidR="00DB7D0B" w:rsidRPr="00047658" w:rsidTr="00F824B4">
        <w:tc>
          <w:tcPr>
            <w:tcW w:w="0" w:type="auto"/>
            <w:shd w:val="clear" w:color="auto" w:fill="FFFFFF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b/>
                <w:bCs/>
                <w:color w:val="2B2B2B"/>
                <w:lang w:eastAsia="ru-RU"/>
              </w:rPr>
              <w:t>ГИЭТБ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color w:val="2B2B2B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color w:val="2B2B2B"/>
                <w:lang w:eastAsia="ru-RU"/>
              </w:rPr>
              <w:t>Государственная инспекция по экологической и технической безопасности при Правительстве Кыргызской Республики</w:t>
            </w:r>
          </w:p>
        </w:tc>
      </w:tr>
      <w:tr w:rsidR="00DB7D0B" w:rsidRPr="00047658" w:rsidTr="00F824B4">
        <w:tc>
          <w:tcPr>
            <w:tcW w:w="0" w:type="auto"/>
            <w:shd w:val="clear" w:color="auto" w:fill="FFFFFF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b/>
                <w:bCs/>
                <w:color w:val="2B2B2B"/>
                <w:lang w:eastAsia="ru-RU"/>
              </w:rPr>
              <w:t>ГКИТС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color w:val="2B2B2B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color w:val="2B2B2B"/>
                <w:lang w:eastAsia="ru-RU"/>
              </w:rPr>
              <w:t>Государственный комитет информационных технологий и связи Кыргызской Республики</w:t>
            </w:r>
          </w:p>
        </w:tc>
      </w:tr>
      <w:tr w:rsidR="00DB7D0B" w:rsidRPr="00047658" w:rsidTr="00F824B4">
        <w:tc>
          <w:tcPr>
            <w:tcW w:w="0" w:type="auto"/>
            <w:shd w:val="clear" w:color="auto" w:fill="FFFFFF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b/>
                <w:bCs/>
                <w:color w:val="2B2B2B"/>
                <w:lang w:eastAsia="ru-RU"/>
              </w:rPr>
              <w:t>ГКПЭН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color w:val="2B2B2B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color w:val="2B2B2B"/>
                <w:lang w:eastAsia="ru-RU"/>
              </w:rPr>
              <w:t>Государственный комитет промышленности, энергетики и недропользования Кыргызской Республики</w:t>
            </w:r>
          </w:p>
        </w:tc>
      </w:tr>
      <w:tr w:rsidR="00DB7D0B" w:rsidRPr="00047658" w:rsidTr="00F824B4">
        <w:tc>
          <w:tcPr>
            <w:tcW w:w="0" w:type="auto"/>
            <w:shd w:val="clear" w:color="auto" w:fill="FFFFFF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b/>
                <w:bCs/>
                <w:color w:val="2B2B2B"/>
                <w:lang w:eastAsia="ru-RU"/>
              </w:rPr>
              <w:t>ГНС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color w:val="2B2B2B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color w:val="2B2B2B"/>
                <w:lang w:eastAsia="ru-RU"/>
              </w:rPr>
              <w:t>Государственная налоговая служба при Правительстве Кыргызской Республики</w:t>
            </w:r>
          </w:p>
        </w:tc>
      </w:tr>
      <w:tr w:rsidR="00DB7D0B" w:rsidRPr="00047658" w:rsidTr="00F824B4">
        <w:tc>
          <w:tcPr>
            <w:tcW w:w="0" w:type="auto"/>
            <w:shd w:val="clear" w:color="auto" w:fill="FFFFFF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b/>
                <w:bCs/>
                <w:color w:val="2B2B2B"/>
                <w:lang w:eastAsia="ru-RU"/>
              </w:rPr>
              <w:t>ГПС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color w:val="2B2B2B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color w:val="2B2B2B"/>
                <w:lang w:eastAsia="ru-RU"/>
              </w:rPr>
              <w:t>Государственная пограничная служба Кыргызской Республики</w:t>
            </w:r>
          </w:p>
        </w:tc>
      </w:tr>
      <w:tr w:rsidR="00DB7D0B" w:rsidRPr="00047658" w:rsidTr="00F824B4">
        <w:tc>
          <w:tcPr>
            <w:tcW w:w="0" w:type="auto"/>
            <w:shd w:val="clear" w:color="auto" w:fill="FFFFFF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b/>
                <w:bCs/>
                <w:color w:val="2B2B2B"/>
                <w:lang w:eastAsia="ru-RU"/>
              </w:rPr>
              <w:t>ГРС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color w:val="2B2B2B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color w:val="2B2B2B"/>
                <w:lang w:eastAsia="ru-RU"/>
              </w:rPr>
              <w:t>Государственная регистрационная служба при Правительстве Кыргызской Республики</w:t>
            </w:r>
          </w:p>
        </w:tc>
      </w:tr>
      <w:tr w:rsidR="00DB7D0B" w:rsidRPr="00047658" w:rsidTr="00F824B4">
        <w:tc>
          <w:tcPr>
            <w:tcW w:w="0" w:type="auto"/>
            <w:shd w:val="clear" w:color="auto" w:fill="FFFFFF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b/>
                <w:bCs/>
                <w:color w:val="2B2B2B"/>
                <w:lang w:eastAsia="ru-RU"/>
              </w:rPr>
              <w:t>ГТС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color w:val="2B2B2B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color w:val="2B2B2B"/>
                <w:lang w:eastAsia="ru-RU"/>
              </w:rPr>
              <w:t>Государственная таможенная служба при Правительстве Кыргызской Республики</w:t>
            </w:r>
          </w:p>
        </w:tc>
      </w:tr>
      <w:tr w:rsidR="00DB7D0B" w:rsidRPr="00047658" w:rsidTr="00F824B4">
        <w:tc>
          <w:tcPr>
            <w:tcW w:w="0" w:type="auto"/>
            <w:shd w:val="clear" w:color="auto" w:fill="FFFFFF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proofErr w:type="spellStart"/>
            <w:r w:rsidRPr="00047658">
              <w:rPr>
                <w:rFonts w:eastAsia="Times New Roman"/>
                <w:b/>
                <w:bCs/>
                <w:color w:val="2B2B2B"/>
                <w:lang w:eastAsia="ru-RU"/>
              </w:rPr>
              <w:t>ДПЗиГСЭН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color w:val="2B2B2B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color w:val="2B2B2B"/>
                <w:lang w:eastAsia="ru-RU"/>
              </w:rPr>
              <w:t>Департамент профилактики заболеваний и государственного санитарно-эпидемиологического надзора при Министерстве здравоохранения Кыргызской Республики</w:t>
            </w:r>
          </w:p>
        </w:tc>
      </w:tr>
      <w:tr w:rsidR="00DB7D0B" w:rsidRPr="00047658" w:rsidTr="00F824B4">
        <w:tc>
          <w:tcPr>
            <w:tcW w:w="0" w:type="auto"/>
            <w:shd w:val="clear" w:color="auto" w:fill="FFFFFF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b/>
                <w:bCs/>
                <w:color w:val="2B2B2B"/>
                <w:lang w:eastAsia="ru-RU"/>
              </w:rPr>
              <w:t>ЕАЭС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color w:val="2B2B2B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color w:val="2B2B2B"/>
                <w:lang w:eastAsia="ru-RU"/>
              </w:rPr>
              <w:t>Евразийский экономический союз</w:t>
            </w:r>
          </w:p>
        </w:tc>
      </w:tr>
      <w:tr w:rsidR="00DB7D0B" w:rsidRPr="00047658" w:rsidTr="00F824B4">
        <w:tc>
          <w:tcPr>
            <w:tcW w:w="0" w:type="auto"/>
            <w:shd w:val="clear" w:color="auto" w:fill="FFFFFF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b/>
                <w:bCs/>
                <w:color w:val="2B2B2B"/>
                <w:lang w:eastAsia="ru-RU"/>
              </w:rPr>
              <w:t>МОН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color w:val="2B2B2B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color w:val="2B2B2B"/>
                <w:lang w:eastAsia="ru-RU"/>
              </w:rPr>
              <w:t>Министерство образования и науки Кыргызской Республики</w:t>
            </w:r>
          </w:p>
        </w:tc>
      </w:tr>
      <w:tr w:rsidR="00DB7D0B" w:rsidRPr="00047658" w:rsidTr="00F824B4">
        <w:tc>
          <w:tcPr>
            <w:tcW w:w="0" w:type="auto"/>
            <w:shd w:val="clear" w:color="auto" w:fill="FFFFFF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b/>
                <w:bCs/>
                <w:color w:val="2B2B2B"/>
                <w:lang w:eastAsia="ru-RU"/>
              </w:rPr>
              <w:t>МСХППМ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color w:val="2B2B2B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color w:val="2B2B2B"/>
                <w:lang w:eastAsia="ru-RU"/>
              </w:rPr>
              <w:t>Министерство сельского хозяйства, пищевой промышленности и мелиорации Кыргызской Республики</w:t>
            </w:r>
          </w:p>
        </w:tc>
      </w:tr>
      <w:tr w:rsidR="00DB7D0B" w:rsidRPr="00047658" w:rsidTr="00F824B4">
        <w:tc>
          <w:tcPr>
            <w:tcW w:w="0" w:type="auto"/>
            <w:shd w:val="clear" w:color="auto" w:fill="FFFFFF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b/>
                <w:bCs/>
                <w:color w:val="2B2B2B"/>
                <w:lang w:eastAsia="ru-RU"/>
              </w:rPr>
              <w:t>МТСР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color w:val="2B2B2B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color w:val="2B2B2B"/>
                <w:lang w:eastAsia="ru-RU"/>
              </w:rPr>
              <w:t>Министерство труда и социального развития Кыргызской Республики</w:t>
            </w:r>
          </w:p>
        </w:tc>
      </w:tr>
      <w:tr w:rsidR="00DB7D0B" w:rsidRPr="00047658" w:rsidTr="00F824B4">
        <w:tc>
          <w:tcPr>
            <w:tcW w:w="0" w:type="auto"/>
            <w:shd w:val="clear" w:color="auto" w:fill="FFFFFF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b/>
                <w:bCs/>
                <w:color w:val="2B2B2B"/>
                <w:lang w:eastAsia="ru-RU"/>
              </w:rPr>
              <w:t>МФ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color w:val="2B2B2B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color w:val="2B2B2B"/>
                <w:lang w:eastAsia="ru-RU"/>
              </w:rPr>
              <w:t>Министерство финансов Кыргызской Республики</w:t>
            </w:r>
          </w:p>
        </w:tc>
      </w:tr>
      <w:tr w:rsidR="00DB7D0B" w:rsidRPr="00047658" w:rsidTr="00F824B4">
        <w:tc>
          <w:tcPr>
            <w:tcW w:w="0" w:type="auto"/>
            <w:shd w:val="clear" w:color="auto" w:fill="FFFFFF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b/>
                <w:bCs/>
                <w:color w:val="2B2B2B"/>
                <w:lang w:eastAsia="ru-RU"/>
              </w:rPr>
              <w:t>МЭ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color w:val="2B2B2B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color w:val="2B2B2B"/>
                <w:lang w:eastAsia="ru-RU"/>
              </w:rPr>
              <w:t>Министерство экономики Кыргызской Республики</w:t>
            </w:r>
          </w:p>
        </w:tc>
      </w:tr>
      <w:tr w:rsidR="00DB7D0B" w:rsidRPr="00047658" w:rsidTr="00F824B4">
        <w:tc>
          <w:tcPr>
            <w:tcW w:w="0" w:type="auto"/>
            <w:shd w:val="clear" w:color="auto" w:fill="FFFFFF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b/>
                <w:bCs/>
                <w:color w:val="2B2B2B"/>
                <w:lang w:eastAsia="ru-RU"/>
              </w:rPr>
              <w:t>МЮ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color w:val="2B2B2B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color w:val="2B2B2B"/>
                <w:lang w:eastAsia="ru-RU"/>
              </w:rPr>
              <w:t>Министерство юстиции Кыргызской Республики</w:t>
            </w:r>
          </w:p>
        </w:tc>
      </w:tr>
      <w:tr w:rsidR="00DB7D0B" w:rsidRPr="00047658" w:rsidTr="00F824B4">
        <w:tc>
          <w:tcPr>
            <w:tcW w:w="0" w:type="auto"/>
            <w:shd w:val="clear" w:color="auto" w:fill="FFFFFF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b/>
                <w:bCs/>
                <w:color w:val="2B2B2B"/>
                <w:lang w:eastAsia="ru-RU"/>
              </w:rPr>
              <w:t>НБКР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color w:val="2B2B2B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color w:val="2B2B2B"/>
                <w:lang w:eastAsia="ru-RU"/>
              </w:rPr>
              <w:t>Национальный банк Кыргызской Республики</w:t>
            </w:r>
          </w:p>
        </w:tc>
      </w:tr>
      <w:tr w:rsidR="00DB7D0B" w:rsidRPr="00047658" w:rsidTr="00F824B4">
        <w:tc>
          <w:tcPr>
            <w:tcW w:w="0" w:type="auto"/>
            <w:shd w:val="clear" w:color="auto" w:fill="FFFFFF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b/>
                <w:bCs/>
                <w:color w:val="2B2B2B"/>
                <w:lang w:eastAsia="ru-RU"/>
              </w:rPr>
              <w:t>НПА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color w:val="2B2B2B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color w:val="2B2B2B"/>
                <w:lang w:eastAsia="ru-RU"/>
              </w:rPr>
              <w:t>нормативный правовой акт</w:t>
            </w:r>
          </w:p>
        </w:tc>
      </w:tr>
      <w:tr w:rsidR="00DB7D0B" w:rsidRPr="00047658" w:rsidTr="00F824B4">
        <w:tc>
          <w:tcPr>
            <w:tcW w:w="0" w:type="auto"/>
            <w:shd w:val="clear" w:color="auto" w:fill="FFFFFF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b/>
                <w:bCs/>
                <w:color w:val="2B2B2B"/>
                <w:lang w:eastAsia="ru-RU"/>
              </w:rPr>
              <w:t>ОМСУ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color w:val="2B2B2B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color w:val="2B2B2B"/>
                <w:lang w:eastAsia="ru-RU"/>
              </w:rPr>
              <w:t>органы местного самоуправления</w:t>
            </w:r>
          </w:p>
        </w:tc>
      </w:tr>
      <w:tr w:rsidR="00DB7D0B" w:rsidRPr="00047658" w:rsidTr="00F824B4">
        <w:tc>
          <w:tcPr>
            <w:tcW w:w="0" w:type="auto"/>
            <w:shd w:val="clear" w:color="auto" w:fill="FFFFFF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DB7D0B" w:rsidRPr="00047658" w:rsidRDefault="00DB7D0B" w:rsidP="00CF2DC5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b/>
                <w:bCs/>
                <w:color w:val="2B2B2B"/>
                <w:lang w:eastAsia="ru-RU"/>
              </w:rPr>
              <w:t>Т</w:t>
            </w:r>
            <w:r w:rsidR="00CF2DC5" w:rsidRPr="00047658">
              <w:rPr>
                <w:rFonts w:eastAsia="Times New Roman"/>
                <w:b/>
                <w:bCs/>
                <w:color w:val="2B2B2B"/>
                <w:lang w:eastAsia="ru-RU"/>
              </w:rPr>
              <w:t>РК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color w:val="2B2B2B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B7D0B" w:rsidRPr="00047658" w:rsidRDefault="00DB7D0B" w:rsidP="00CF2DC5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color w:val="2B2B2B"/>
                <w:lang w:eastAsia="ru-RU"/>
              </w:rPr>
              <w:t>торгово-</w:t>
            </w:r>
            <w:r w:rsidR="00CF2DC5" w:rsidRPr="00047658">
              <w:rPr>
                <w:rFonts w:eastAsia="Times New Roman"/>
                <w:color w:val="2B2B2B"/>
                <w:lang w:eastAsia="ru-RU"/>
              </w:rPr>
              <w:t>рыночный комплекс</w:t>
            </w:r>
          </w:p>
        </w:tc>
      </w:tr>
      <w:tr w:rsidR="00DB7D0B" w:rsidRPr="00047658" w:rsidTr="00F824B4">
        <w:tc>
          <w:tcPr>
            <w:tcW w:w="0" w:type="auto"/>
            <w:shd w:val="clear" w:color="auto" w:fill="FFFFFF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b/>
                <w:bCs/>
                <w:color w:val="2B2B2B"/>
                <w:lang w:eastAsia="ru-RU"/>
              </w:rPr>
              <w:t>ТПП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color w:val="2B2B2B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color w:val="2B2B2B"/>
                <w:lang w:eastAsia="ru-RU"/>
              </w:rPr>
              <w:t>Торгово-промышленная палата Кыргызской Республики</w:t>
            </w:r>
          </w:p>
        </w:tc>
      </w:tr>
      <w:tr w:rsidR="00DB7D0B" w:rsidRPr="00047658" w:rsidTr="00F824B4">
        <w:tc>
          <w:tcPr>
            <w:tcW w:w="0" w:type="auto"/>
            <w:shd w:val="clear" w:color="auto" w:fill="FFFFFF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b/>
                <w:bCs/>
                <w:color w:val="2B2B2B"/>
                <w:lang w:eastAsia="ru-RU"/>
              </w:rPr>
              <w:t>ФУГИ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color w:val="2B2B2B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color w:val="2B2B2B"/>
                <w:lang w:eastAsia="ru-RU"/>
              </w:rPr>
              <w:t>Фонд по управлению государственным имуществом при Правительстве Кыргызской Республики</w:t>
            </w:r>
          </w:p>
        </w:tc>
      </w:tr>
      <w:tr w:rsidR="00DB7D0B" w:rsidRPr="00047658" w:rsidTr="00F824B4">
        <w:tc>
          <w:tcPr>
            <w:tcW w:w="0" w:type="auto"/>
            <w:shd w:val="clear" w:color="auto" w:fill="FFFFFF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b/>
                <w:bCs/>
                <w:color w:val="2B2B2B"/>
                <w:lang w:eastAsia="ru-RU"/>
              </w:rPr>
              <w:t>ХАССП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D0B" w:rsidRPr="00047658" w:rsidRDefault="00DB7D0B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color w:val="2B2B2B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B7D0B" w:rsidRPr="00047658" w:rsidRDefault="00DB7D0B" w:rsidP="00DB7D0B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color w:val="2B2B2B"/>
                <w:lang w:eastAsia="ru-RU"/>
              </w:rPr>
              <w:t>Система управления качеством на основе анализа рисков.</w:t>
            </w:r>
          </w:p>
        </w:tc>
      </w:tr>
      <w:tr w:rsidR="00265321" w:rsidRPr="00047658" w:rsidTr="00F824B4">
        <w:tc>
          <w:tcPr>
            <w:tcW w:w="0" w:type="auto"/>
            <w:shd w:val="clear" w:color="auto" w:fill="FFFFFF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265321" w:rsidRPr="00047658" w:rsidRDefault="00265321" w:rsidP="00F824B4">
            <w:pPr>
              <w:spacing w:after="60" w:line="276" w:lineRule="atLeast"/>
              <w:rPr>
                <w:rFonts w:eastAsia="Times New Roman"/>
                <w:b/>
                <w:bCs/>
                <w:color w:val="2B2B2B"/>
                <w:lang w:eastAsia="ru-RU"/>
              </w:rPr>
            </w:pPr>
            <w:r w:rsidRPr="00047658">
              <w:rPr>
                <w:rFonts w:eastAsia="Times New Roman"/>
                <w:b/>
                <w:bCs/>
                <w:color w:val="2B2B2B"/>
                <w:lang w:eastAsia="ru-RU"/>
              </w:rPr>
              <w:t>РБ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321" w:rsidRPr="00047658" w:rsidRDefault="00265321" w:rsidP="00F824B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color w:val="2B2B2B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265321" w:rsidRPr="00047658" w:rsidRDefault="00265321" w:rsidP="00DB7D0B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color w:val="2B2B2B"/>
                <w:lang w:eastAsia="ru-RU"/>
              </w:rPr>
              <w:t>Республиканский бюджет</w:t>
            </w:r>
          </w:p>
        </w:tc>
      </w:tr>
      <w:tr w:rsidR="00265321" w:rsidRPr="00047658" w:rsidTr="00F824B4">
        <w:tc>
          <w:tcPr>
            <w:tcW w:w="0" w:type="auto"/>
            <w:shd w:val="clear" w:color="auto" w:fill="FFFFFF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265321" w:rsidRPr="00047658" w:rsidRDefault="00265321" w:rsidP="00F824B4">
            <w:pPr>
              <w:spacing w:after="60" w:line="276" w:lineRule="atLeast"/>
              <w:rPr>
                <w:rFonts w:eastAsia="Times New Roman"/>
                <w:b/>
                <w:bCs/>
                <w:color w:val="2B2B2B"/>
                <w:lang w:eastAsia="ru-RU"/>
              </w:rPr>
            </w:pPr>
            <w:r w:rsidRPr="00047658">
              <w:rPr>
                <w:rFonts w:eastAsia="Times New Roman"/>
                <w:b/>
                <w:bCs/>
                <w:color w:val="2B2B2B"/>
                <w:lang w:eastAsia="ru-RU"/>
              </w:rPr>
              <w:t>МБ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321" w:rsidRPr="00047658" w:rsidRDefault="00265321" w:rsidP="00265321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color w:val="2B2B2B"/>
                <w:lang w:eastAsia="ru-RU"/>
              </w:rPr>
              <w:t xml:space="preserve">-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265321" w:rsidRPr="00047658" w:rsidRDefault="00265321" w:rsidP="00DB7D0B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color w:val="2B2B2B"/>
                <w:lang w:eastAsia="ru-RU"/>
              </w:rPr>
              <w:t>Местный бюджет</w:t>
            </w:r>
          </w:p>
        </w:tc>
      </w:tr>
      <w:tr w:rsidR="00265321" w:rsidRPr="00047658" w:rsidTr="00F824B4">
        <w:tc>
          <w:tcPr>
            <w:tcW w:w="0" w:type="auto"/>
            <w:shd w:val="clear" w:color="auto" w:fill="FFFFFF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265321" w:rsidRPr="00047658" w:rsidRDefault="00265321" w:rsidP="00265321">
            <w:pPr>
              <w:spacing w:after="60" w:line="276" w:lineRule="atLeast"/>
              <w:rPr>
                <w:rFonts w:eastAsia="Times New Roman"/>
                <w:b/>
                <w:bCs/>
                <w:color w:val="2B2B2B"/>
                <w:lang w:eastAsia="ru-RU"/>
              </w:rPr>
            </w:pPr>
            <w:r w:rsidRPr="00047658">
              <w:rPr>
                <w:rFonts w:eastAsia="Times New Roman"/>
                <w:b/>
                <w:bCs/>
                <w:color w:val="2B2B2B"/>
                <w:lang w:eastAsia="ru-RU"/>
              </w:rPr>
              <w:lastRenderedPageBreak/>
              <w:t>«</w:t>
            </w:r>
            <w:r w:rsidRPr="00047658">
              <w:rPr>
                <w:rFonts w:eastAsia="Times New Roman"/>
                <w:b/>
                <w:bCs/>
                <w:color w:val="2B2B2B"/>
                <w:lang w:val="en-US" w:eastAsia="ru-RU"/>
              </w:rPr>
              <w:t>G</w:t>
            </w:r>
            <w:r w:rsidRPr="00047658">
              <w:rPr>
                <w:rFonts w:eastAsia="Times New Roman"/>
                <w:b/>
                <w:bCs/>
                <w:color w:val="2B2B2B"/>
                <w:lang w:eastAsia="ru-RU"/>
              </w:rPr>
              <w:t>»</w:t>
            </w:r>
            <w:r w:rsidRPr="00047658">
              <w:rPr>
                <w:rFonts w:eastAsia="Times New Roman"/>
                <w:b/>
                <w:bCs/>
                <w:color w:val="2B2B2B"/>
                <w:lang w:val="en-US" w:eastAsia="ru-RU"/>
              </w:rPr>
              <w:t xml:space="preserve"> to </w:t>
            </w:r>
            <w:r w:rsidRPr="00047658">
              <w:rPr>
                <w:rFonts w:eastAsia="Times New Roman"/>
                <w:b/>
                <w:bCs/>
                <w:color w:val="2B2B2B"/>
                <w:lang w:eastAsia="ru-RU"/>
              </w:rPr>
              <w:t>«</w:t>
            </w:r>
            <w:r w:rsidRPr="00047658">
              <w:rPr>
                <w:rFonts w:eastAsia="Times New Roman"/>
                <w:b/>
                <w:bCs/>
                <w:color w:val="2B2B2B"/>
                <w:lang w:val="en-US" w:eastAsia="ru-RU"/>
              </w:rPr>
              <w:t>G</w:t>
            </w:r>
            <w:r w:rsidRPr="00047658">
              <w:rPr>
                <w:rFonts w:eastAsia="Times New Roman"/>
                <w:b/>
                <w:bCs/>
                <w:color w:val="2B2B2B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321" w:rsidRPr="00047658" w:rsidRDefault="00265321" w:rsidP="00265321">
            <w:pPr>
              <w:spacing w:after="60" w:line="276" w:lineRule="atLeast"/>
              <w:rPr>
                <w:rFonts w:eastAsia="Times New Roman"/>
                <w:color w:val="2B2B2B"/>
                <w:lang w:val="en-US" w:eastAsia="ru-RU"/>
              </w:rPr>
            </w:pPr>
            <w:r w:rsidRPr="00047658">
              <w:rPr>
                <w:rFonts w:eastAsia="Times New Roman"/>
                <w:color w:val="2B2B2B"/>
                <w:lang w:val="en-US"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265321" w:rsidRPr="00047658" w:rsidRDefault="00265321" w:rsidP="00265321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color w:val="2B2B2B"/>
                <w:lang w:eastAsia="ru-RU"/>
              </w:rPr>
              <w:t>межведомственное взаимодействие государственных органов</w:t>
            </w:r>
          </w:p>
        </w:tc>
      </w:tr>
      <w:tr w:rsidR="00265321" w:rsidRPr="00047658" w:rsidTr="00F824B4">
        <w:tc>
          <w:tcPr>
            <w:tcW w:w="0" w:type="auto"/>
            <w:shd w:val="clear" w:color="auto" w:fill="FFFFFF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265321" w:rsidRPr="00047658" w:rsidRDefault="00265321" w:rsidP="00265321">
            <w:pPr>
              <w:spacing w:after="60" w:line="276" w:lineRule="atLeast"/>
              <w:rPr>
                <w:rFonts w:eastAsia="Times New Roman"/>
                <w:b/>
                <w:bCs/>
                <w:color w:val="2B2B2B"/>
                <w:lang w:eastAsia="ru-RU"/>
              </w:rPr>
            </w:pPr>
            <w:r w:rsidRPr="00047658">
              <w:rPr>
                <w:rFonts w:eastAsia="Times New Roman"/>
                <w:b/>
                <w:bCs/>
                <w:color w:val="2B2B2B"/>
                <w:lang w:eastAsia="ru-RU"/>
              </w:rPr>
              <w:t>«</w:t>
            </w:r>
            <w:r w:rsidRPr="00047658">
              <w:rPr>
                <w:rFonts w:eastAsia="Times New Roman"/>
                <w:b/>
                <w:bCs/>
                <w:color w:val="2B2B2B"/>
                <w:lang w:val="en-US" w:eastAsia="ru-RU"/>
              </w:rPr>
              <w:t>B</w:t>
            </w:r>
            <w:r w:rsidRPr="00047658">
              <w:rPr>
                <w:rFonts w:eastAsia="Times New Roman"/>
                <w:b/>
                <w:bCs/>
                <w:color w:val="2B2B2B"/>
                <w:lang w:eastAsia="ru-RU"/>
              </w:rPr>
              <w:t>»</w:t>
            </w:r>
            <w:r w:rsidRPr="00047658">
              <w:rPr>
                <w:rFonts w:eastAsia="Times New Roman"/>
                <w:b/>
                <w:bCs/>
                <w:color w:val="2B2B2B"/>
                <w:lang w:val="en-US" w:eastAsia="ru-RU"/>
              </w:rPr>
              <w:t xml:space="preserve"> to</w:t>
            </w:r>
            <w:r w:rsidRPr="00047658">
              <w:rPr>
                <w:rFonts w:eastAsia="Times New Roman"/>
                <w:b/>
                <w:bCs/>
                <w:color w:val="2B2B2B"/>
                <w:lang w:eastAsia="ru-RU"/>
              </w:rPr>
              <w:t xml:space="preserve"> «</w:t>
            </w:r>
            <w:r w:rsidRPr="00047658">
              <w:rPr>
                <w:rFonts w:eastAsia="Times New Roman"/>
                <w:b/>
                <w:bCs/>
                <w:color w:val="2B2B2B"/>
                <w:lang w:val="en-US" w:eastAsia="ru-RU"/>
              </w:rPr>
              <w:t>G</w:t>
            </w:r>
            <w:r w:rsidRPr="00047658">
              <w:rPr>
                <w:rFonts w:eastAsia="Times New Roman"/>
                <w:b/>
                <w:bCs/>
                <w:color w:val="2B2B2B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321" w:rsidRPr="00047658" w:rsidRDefault="00265321" w:rsidP="00265321">
            <w:pPr>
              <w:spacing w:after="60" w:line="276" w:lineRule="atLeast"/>
              <w:rPr>
                <w:rFonts w:eastAsia="Times New Roman"/>
                <w:color w:val="2B2B2B"/>
                <w:lang w:val="en-US" w:eastAsia="ru-RU"/>
              </w:rPr>
            </w:pPr>
            <w:r w:rsidRPr="00047658">
              <w:rPr>
                <w:rFonts w:eastAsia="Times New Roman"/>
                <w:color w:val="2B2B2B"/>
                <w:lang w:val="en-US"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265321" w:rsidRPr="00047658" w:rsidRDefault="00265321" w:rsidP="00265321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color w:val="2B2B2B"/>
                <w:lang w:eastAsia="ru-RU"/>
              </w:rPr>
              <w:t xml:space="preserve">взаимодействие бизнеса и государства </w:t>
            </w:r>
          </w:p>
        </w:tc>
      </w:tr>
      <w:tr w:rsidR="00F902C4" w:rsidRPr="00047658" w:rsidTr="00F824B4">
        <w:tc>
          <w:tcPr>
            <w:tcW w:w="0" w:type="auto"/>
            <w:shd w:val="clear" w:color="auto" w:fill="FFFFFF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F902C4" w:rsidRPr="00047658" w:rsidRDefault="00F902C4" w:rsidP="00265321">
            <w:pPr>
              <w:spacing w:after="60" w:line="276" w:lineRule="atLeast"/>
              <w:rPr>
                <w:rFonts w:eastAsia="Times New Roman"/>
                <w:b/>
                <w:bCs/>
                <w:color w:val="2B2B2B"/>
                <w:lang w:eastAsia="ru-RU"/>
              </w:rPr>
            </w:pPr>
            <w:r w:rsidRPr="00047658">
              <w:rPr>
                <w:rFonts w:eastAsia="Times New Roman"/>
                <w:b/>
                <w:bCs/>
                <w:color w:val="2B2B2B"/>
                <w:lang w:eastAsia="ru-RU"/>
              </w:rPr>
              <w:t>МСП (МСБ)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2C4" w:rsidRPr="00047658" w:rsidRDefault="00F902C4" w:rsidP="00265321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color w:val="2B2B2B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902C4" w:rsidRPr="00047658" w:rsidRDefault="00F902C4" w:rsidP="00265321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color w:val="2B2B2B"/>
                <w:lang w:eastAsia="ru-RU"/>
              </w:rPr>
              <w:t>малое, среднее предпринимательство (бизнес)</w:t>
            </w:r>
          </w:p>
        </w:tc>
      </w:tr>
      <w:tr w:rsidR="00F902C4" w:rsidRPr="00047658" w:rsidTr="00F824B4">
        <w:tc>
          <w:tcPr>
            <w:tcW w:w="0" w:type="auto"/>
            <w:shd w:val="clear" w:color="auto" w:fill="FFFFFF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F902C4" w:rsidRPr="00047658" w:rsidRDefault="00F902C4" w:rsidP="00265321">
            <w:pPr>
              <w:spacing w:after="60" w:line="276" w:lineRule="atLeast"/>
              <w:rPr>
                <w:rFonts w:eastAsia="Times New Roman"/>
                <w:b/>
                <w:bCs/>
                <w:color w:val="2B2B2B"/>
                <w:lang w:eastAsia="ru-RU"/>
              </w:rPr>
            </w:pPr>
            <w:r w:rsidRPr="00047658">
              <w:rPr>
                <w:rFonts w:eastAsia="Times New Roman"/>
                <w:b/>
                <w:bCs/>
                <w:color w:val="2B2B2B"/>
                <w:lang w:eastAsia="ru-RU"/>
              </w:rPr>
              <w:t>ВЭД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2C4" w:rsidRPr="00047658" w:rsidRDefault="00F902C4" w:rsidP="00265321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color w:val="2B2B2B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902C4" w:rsidRPr="00047658" w:rsidRDefault="00F902C4" w:rsidP="00F902C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color w:val="2B2B2B"/>
                <w:lang w:eastAsia="ru-RU"/>
              </w:rPr>
              <w:t>Внешнеэкономическая деятельность</w:t>
            </w:r>
          </w:p>
        </w:tc>
      </w:tr>
      <w:tr w:rsidR="00F902C4" w:rsidRPr="00047658" w:rsidTr="00F824B4">
        <w:tc>
          <w:tcPr>
            <w:tcW w:w="0" w:type="auto"/>
            <w:shd w:val="clear" w:color="auto" w:fill="FFFFFF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F902C4" w:rsidRPr="00047658" w:rsidRDefault="00F902C4" w:rsidP="00265321">
            <w:pPr>
              <w:spacing w:after="60" w:line="276" w:lineRule="atLeast"/>
              <w:rPr>
                <w:rFonts w:eastAsia="Times New Roman"/>
                <w:b/>
                <w:bCs/>
                <w:color w:val="2B2B2B"/>
                <w:lang w:eastAsia="ru-RU"/>
              </w:rPr>
            </w:pPr>
            <w:r w:rsidRPr="00047658">
              <w:rPr>
                <w:rFonts w:eastAsia="Times New Roman"/>
                <w:b/>
                <w:bCs/>
                <w:color w:val="2B2B2B"/>
                <w:lang w:eastAsia="ru-RU"/>
              </w:rPr>
              <w:t>«</w:t>
            </w:r>
            <w:r w:rsidRPr="00047658">
              <w:rPr>
                <w:rFonts w:eastAsia="Times New Roman"/>
                <w:b/>
                <w:bCs/>
                <w:color w:val="2B2B2B"/>
                <w:lang w:val="en-US" w:eastAsia="ru-RU"/>
              </w:rPr>
              <w:t>Proverka.kg</w:t>
            </w:r>
            <w:r w:rsidRPr="00047658">
              <w:rPr>
                <w:rFonts w:eastAsia="Times New Roman"/>
                <w:b/>
                <w:bCs/>
                <w:color w:val="2B2B2B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2C4" w:rsidRPr="00047658" w:rsidRDefault="00F902C4" w:rsidP="00265321">
            <w:pPr>
              <w:spacing w:after="60" w:line="276" w:lineRule="atLeast"/>
              <w:rPr>
                <w:rFonts w:eastAsia="Times New Roman"/>
                <w:color w:val="2B2B2B"/>
                <w:lang w:val="en-US" w:eastAsia="ru-RU"/>
              </w:rPr>
            </w:pPr>
            <w:r w:rsidRPr="00047658">
              <w:rPr>
                <w:rFonts w:eastAsia="Times New Roman"/>
                <w:color w:val="2B2B2B"/>
                <w:lang w:val="en-US"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902C4" w:rsidRPr="00047658" w:rsidRDefault="00F902C4" w:rsidP="00F902C4">
            <w:pPr>
              <w:spacing w:after="60" w:line="276" w:lineRule="atLeast"/>
              <w:rPr>
                <w:rFonts w:eastAsia="Times New Roman"/>
                <w:color w:val="2B2B2B"/>
                <w:lang w:eastAsia="ru-RU"/>
              </w:rPr>
            </w:pPr>
            <w:r w:rsidRPr="00047658">
              <w:rPr>
                <w:rFonts w:eastAsia="Times New Roman"/>
                <w:color w:val="2B2B2B"/>
                <w:lang w:eastAsia="ru-RU"/>
              </w:rPr>
              <w:t xml:space="preserve">Специализированный Информационный ресурс по проверкам деятельности субъектов предпринимательства. </w:t>
            </w:r>
          </w:p>
        </w:tc>
      </w:tr>
    </w:tbl>
    <w:p w:rsidR="00794A45" w:rsidRPr="00047658" w:rsidRDefault="00794A45">
      <w:pPr>
        <w:jc w:val="both"/>
      </w:pPr>
    </w:p>
    <w:sectPr w:rsidR="00794A45" w:rsidRPr="00047658" w:rsidSect="000D71F9">
      <w:pgSz w:w="11906" w:h="16838" w:code="9"/>
      <w:pgMar w:top="1134" w:right="1134" w:bottom="993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stajer319" w:date="2019-05-23T11:10:00Z" w:initials="s">
    <w:p w:rsidR="0011334A" w:rsidRDefault="0011334A">
      <w:pPr>
        <w:pStyle w:val="ab"/>
      </w:pPr>
      <w:r>
        <w:rPr>
          <w:rStyle w:val="aa"/>
        </w:rPr>
        <w:annotationRef/>
      </w:r>
      <w:r>
        <w:t>Сельских??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ED0"/>
    <w:rsid w:val="00000BDD"/>
    <w:rsid w:val="00005EC1"/>
    <w:rsid w:val="00011DD7"/>
    <w:rsid w:val="00014BD6"/>
    <w:rsid w:val="0001503E"/>
    <w:rsid w:val="000239D7"/>
    <w:rsid w:val="00031A3D"/>
    <w:rsid w:val="00032193"/>
    <w:rsid w:val="00043A57"/>
    <w:rsid w:val="00045553"/>
    <w:rsid w:val="00047658"/>
    <w:rsid w:val="000576DE"/>
    <w:rsid w:val="0006079D"/>
    <w:rsid w:val="0008449A"/>
    <w:rsid w:val="000844D9"/>
    <w:rsid w:val="00084D6F"/>
    <w:rsid w:val="00087831"/>
    <w:rsid w:val="000A0DC3"/>
    <w:rsid w:val="000A69E6"/>
    <w:rsid w:val="000B5CDA"/>
    <w:rsid w:val="000C2167"/>
    <w:rsid w:val="000C22BC"/>
    <w:rsid w:val="000C3C31"/>
    <w:rsid w:val="000D4259"/>
    <w:rsid w:val="000D71F9"/>
    <w:rsid w:val="000E05BB"/>
    <w:rsid w:val="000E3BB3"/>
    <w:rsid w:val="000F205B"/>
    <w:rsid w:val="000F49CA"/>
    <w:rsid w:val="0011334A"/>
    <w:rsid w:val="001137F3"/>
    <w:rsid w:val="00114D81"/>
    <w:rsid w:val="00125056"/>
    <w:rsid w:val="00126F19"/>
    <w:rsid w:val="00130A53"/>
    <w:rsid w:val="00134133"/>
    <w:rsid w:val="00146D1D"/>
    <w:rsid w:val="00151F6F"/>
    <w:rsid w:val="00153F74"/>
    <w:rsid w:val="00154AD2"/>
    <w:rsid w:val="00161142"/>
    <w:rsid w:val="0018509C"/>
    <w:rsid w:val="001866AE"/>
    <w:rsid w:val="001B0ED2"/>
    <w:rsid w:val="001B6E0F"/>
    <w:rsid w:val="001B7754"/>
    <w:rsid w:val="001D12B5"/>
    <w:rsid w:val="001D12BA"/>
    <w:rsid w:val="001F10BC"/>
    <w:rsid w:val="001F1A9E"/>
    <w:rsid w:val="0022138F"/>
    <w:rsid w:val="0023003F"/>
    <w:rsid w:val="0023337D"/>
    <w:rsid w:val="002422DE"/>
    <w:rsid w:val="00243B14"/>
    <w:rsid w:val="00252C9C"/>
    <w:rsid w:val="00265321"/>
    <w:rsid w:val="00283ABF"/>
    <w:rsid w:val="00285B24"/>
    <w:rsid w:val="002974E5"/>
    <w:rsid w:val="002B127A"/>
    <w:rsid w:val="002B459A"/>
    <w:rsid w:val="002E5AD7"/>
    <w:rsid w:val="002F5234"/>
    <w:rsid w:val="00301089"/>
    <w:rsid w:val="00305754"/>
    <w:rsid w:val="003161AA"/>
    <w:rsid w:val="00324B13"/>
    <w:rsid w:val="00325EEF"/>
    <w:rsid w:val="0033100D"/>
    <w:rsid w:val="00345B4E"/>
    <w:rsid w:val="00350C19"/>
    <w:rsid w:val="00351FFE"/>
    <w:rsid w:val="00360DE5"/>
    <w:rsid w:val="00375CBA"/>
    <w:rsid w:val="00383DD6"/>
    <w:rsid w:val="003925EF"/>
    <w:rsid w:val="00393EEA"/>
    <w:rsid w:val="003B6D2D"/>
    <w:rsid w:val="003B7327"/>
    <w:rsid w:val="003C5BCB"/>
    <w:rsid w:val="003D0D43"/>
    <w:rsid w:val="003D3C1F"/>
    <w:rsid w:val="003F00EF"/>
    <w:rsid w:val="003F37E6"/>
    <w:rsid w:val="003F4F78"/>
    <w:rsid w:val="00400150"/>
    <w:rsid w:val="00402545"/>
    <w:rsid w:val="00424371"/>
    <w:rsid w:val="00425F9C"/>
    <w:rsid w:val="004404CE"/>
    <w:rsid w:val="00452B46"/>
    <w:rsid w:val="00455A5E"/>
    <w:rsid w:val="00460ED3"/>
    <w:rsid w:val="00462CA8"/>
    <w:rsid w:val="004633E0"/>
    <w:rsid w:val="00483D97"/>
    <w:rsid w:val="00491EA6"/>
    <w:rsid w:val="00494D09"/>
    <w:rsid w:val="004B5FB3"/>
    <w:rsid w:val="004C6A4E"/>
    <w:rsid w:val="004D2180"/>
    <w:rsid w:val="004D72A8"/>
    <w:rsid w:val="004E68F2"/>
    <w:rsid w:val="004E7CD7"/>
    <w:rsid w:val="004F29AF"/>
    <w:rsid w:val="005049C9"/>
    <w:rsid w:val="00506F49"/>
    <w:rsid w:val="00512218"/>
    <w:rsid w:val="00512D89"/>
    <w:rsid w:val="005349BA"/>
    <w:rsid w:val="00541B36"/>
    <w:rsid w:val="00550DDA"/>
    <w:rsid w:val="0056231B"/>
    <w:rsid w:val="0056756C"/>
    <w:rsid w:val="00567C6F"/>
    <w:rsid w:val="005720B1"/>
    <w:rsid w:val="00582728"/>
    <w:rsid w:val="00594C29"/>
    <w:rsid w:val="005A7DF8"/>
    <w:rsid w:val="005B058C"/>
    <w:rsid w:val="005D51F0"/>
    <w:rsid w:val="005D72A1"/>
    <w:rsid w:val="005E1F58"/>
    <w:rsid w:val="005E32AA"/>
    <w:rsid w:val="005E39D5"/>
    <w:rsid w:val="00603DE8"/>
    <w:rsid w:val="00603F44"/>
    <w:rsid w:val="00623195"/>
    <w:rsid w:val="00625503"/>
    <w:rsid w:val="00631DEA"/>
    <w:rsid w:val="00634DF0"/>
    <w:rsid w:val="006600A1"/>
    <w:rsid w:val="006633B8"/>
    <w:rsid w:val="00676D43"/>
    <w:rsid w:val="006818B9"/>
    <w:rsid w:val="00682D20"/>
    <w:rsid w:val="006A0D8C"/>
    <w:rsid w:val="006A5903"/>
    <w:rsid w:val="006B3527"/>
    <w:rsid w:val="006B5B4C"/>
    <w:rsid w:val="006B7047"/>
    <w:rsid w:val="006C15A5"/>
    <w:rsid w:val="006D03C1"/>
    <w:rsid w:val="006D537A"/>
    <w:rsid w:val="006D71AC"/>
    <w:rsid w:val="006E093F"/>
    <w:rsid w:val="00700A06"/>
    <w:rsid w:val="00704E83"/>
    <w:rsid w:val="007069E1"/>
    <w:rsid w:val="007109CB"/>
    <w:rsid w:val="00712D62"/>
    <w:rsid w:val="007219EB"/>
    <w:rsid w:val="00725B7A"/>
    <w:rsid w:val="00735AD8"/>
    <w:rsid w:val="00753D8F"/>
    <w:rsid w:val="00774FD3"/>
    <w:rsid w:val="007813D3"/>
    <w:rsid w:val="00794A45"/>
    <w:rsid w:val="007B5C70"/>
    <w:rsid w:val="007C2F35"/>
    <w:rsid w:val="007D1177"/>
    <w:rsid w:val="007E0727"/>
    <w:rsid w:val="007E571C"/>
    <w:rsid w:val="007E7EF0"/>
    <w:rsid w:val="007F32E7"/>
    <w:rsid w:val="007F7161"/>
    <w:rsid w:val="0080141B"/>
    <w:rsid w:val="00806E33"/>
    <w:rsid w:val="00810F20"/>
    <w:rsid w:val="008353E8"/>
    <w:rsid w:val="00835A94"/>
    <w:rsid w:val="008567A8"/>
    <w:rsid w:val="00860030"/>
    <w:rsid w:val="00877764"/>
    <w:rsid w:val="008A0EC3"/>
    <w:rsid w:val="008A23D5"/>
    <w:rsid w:val="008B6802"/>
    <w:rsid w:val="008F1097"/>
    <w:rsid w:val="008F174C"/>
    <w:rsid w:val="008F2601"/>
    <w:rsid w:val="008F677D"/>
    <w:rsid w:val="008F7013"/>
    <w:rsid w:val="00901458"/>
    <w:rsid w:val="0090477B"/>
    <w:rsid w:val="00911A34"/>
    <w:rsid w:val="00916B01"/>
    <w:rsid w:val="00921A92"/>
    <w:rsid w:val="00921DE2"/>
    <w:rsid w:val="00922A58"/>
    <w:rsid w:val="00930DCF"/>
    <w:rsid w:val="00931636"/>
    <w:rsid w:val="0093339B"/>
    <w:rsid w:val="00946650"/>
    <w:rsid w:val="009476CF"/>
    <w:rsid w:val="009545F4"/>
    <w:rsid w:val="00961365"/>
    <w:rsid w:val="00967E91"/>
    <w:rsid w:val="00981C9D"/>
    <w:rsid w:val="0099560A"/>
    <w:rsid w:val="00997C65"/>
    <w:rsid w:val="009A2064"/>
    <w:rsid w:val="009B4BF0"/>
    <w:rsid w:val="009B7196"/>
    <w:rsid w:val="009C4091"/>
    <w:rsid w:val="009C696C"/>
    <w:rsid w:val="009D3C64"/>
    <w:rsid w:val="009D402F"/>
    <w:rsid w:val="009D7826"/>
    <w:rsid w:val="009D7989"/>
    <w:rsid w:val="009E00D0"/>
    <w:rsid w:val="009F2635"/>
    <w:rsid w:val="009F54D5"/>
    <w:rsid w:val="00A04BC2"/>
    <w:rsid w:val="00A04FD9"/>
    <w:rsid w:val="00A2534C"/>
    <w:rsid w:val="00A262DC"/>
    <w:rsid w:val="00A2773F"/>
    <w:rsid w:val="00A34BD3"/>
    <w:rsid w:val="00A40DB4"/>
    <w:rsid w:val="00A447F6"/>
    <w:rsid w:val="00A52D3C"/>
    <w:rsid w:val="00A61592"/>
    <w:rsid w:val="00A66099"/>
    <w:rsid w:val="00A73DE7"/>
    <w:rsid w:val="00A75378"/>
    <w:rsid w:val="00A76E69"/>
    <w:rsid w:val="00A82CFD"/>
    <w:rsid w:val="00A9498C"/>
    <w:rsid w:val="00AA1308"/>
    <w:rsid w:val="00AB3439"/>
    <w:rsid w:val="00AC78A2"/>
    <w:rsid w:val="00AD104B"/>
    <w:rsid w:val="00AD1ED0"/>
    <w:rsid w:val="00AF1049"/>
    <w:rsid w:val="00AF4A8E"/>
    <w:rsid w:val="00B025C6"/>
    <w:rsid w:val="00B045F9"/>
    <w:rsid w:val="00B11954"/>
    <w:rsid w:val="00B16FEF"/>
    <w:rsid w:val="00B17989"/>
    <w:rsid w:val="00B17E55"/>
    <w:rsid w:val="00B312D5"/>
    <w:rsid w:val="00B44426"/>
    <w:rsid w:val="00B44E13"/>
    <w:rsid w:val="00B54ECB"/>
    <w:rsid w:val="00B55B0B"/>
    <w:rsid w:val="00B61858"/>
    <w:rsid w:val="00B7311F"/>
    <w:rsid w:val="00B76FB9"/>
    <w:rsid w:val="00BA52B8"/>
    <w:rsid w:val="00BA7B34"/>
    <w:rsid w:val="00BC10D5"/>
    <w:rsid w:val="00BE7237"/>
    <w:rsid w:val="00BF0B92"/>
    <w:rsid w:val="00BF1451"/>
    <w:rsid w:val="00BF2FE2"/>
    <w:rsid w:val="00BF54BB"/>
    <w:rsid w:val="00BF6C84"/>
    <w:rsid w:val="00BF728C"/>
    <w:rsid w:val="00C152CB"/>
    <w:rsid w:val="00C20849"/>
    <w:rsid w:val="00C21889"/>
    <w:rsid w:val="00C25BA6"/>
    <w:rsid w:val="00C26D87"/>
    <w:rsid w:val="00C274ED"/>
    <w:rsid w:val="00C279CF"/>
    <w:rsid w:val="00C45478"/>
    <w:rsid w:val="00C45ACD"/>
    <w:rsid w:val="00C46DCA"/>
    <w:rsid w:val="00C54AA9"/>
    <w:rsid w:val="00C55173"/>
    <w:rsid w:val="00C55A11"/>
    <w:rsid w:val="00C56E3E"/>
    <w:rsid w:val="00C57861"/>
    <w:rsid w:val="00C75991"/>
    <w:rsid w:val="00C76B4F"/>
    <w:rsid w:val="00C81E7A"/>
    <w:rsid w:val="00C85B1D"/>
    <w:rsid w:val="00C9270A"/>
    <w:rsid w:val="00C93511"/>
    <w:rsid w:val="00CA2D0B"/>
    <w:rsid w:val="00CB19D8"/>
    <w:rsid w:val="00CB39FB"/>
    <w:rsid w:val="00CC1AE9"/>
    <w:rsid w:val="00CC3925"/>
    <w:rsid w:val="00CD362E"/>
    <w:rsid w:val="00CE30DF"/>
    <w:rsid w:val="00CF2DC5"/>
    <w:rsid w:val="00CF7528"/>
    <w:rsid w:val="00D02665"/>
    <w:rsid w:val="00D16F92"/>
    <w:rsid w:val="00D17568"/>
    <w:rsid w:val="00D22EE7"/>
    <w:rsid w:val="00D30614"/>
    <w:rsid w:val="00D37934"/>
    <w:rsid w:val="00D430B5"/>
    <w:rsid w:val="00D51104"/>
    <w:rsid w:val="00D557CC"/>
    <w:rsid w:val="00D60666"/>
    <w:rsid w:val="00D80550"/>
    <w:rsid w:val="00D83402"/>
    <w:rsid w:val="00D87857"/>
    <w:rsid w:val="00D90C8E"/>
    <w:rsid w:val="00D93E2E"/>
    <w:rsid w:val="00D963B0"/>
    <w:rsid w:val="00DA44CE"/>
    <w:rsid w:val="00DB01A9"/>
    <w:rsid w:val="00DB2C21"/>
    <w:rsid w:val="00DB7D0B"/>
    <w:rsid w:val="00DB7F2B"/>
    <w:rsid w:val="00DC0DB9"/>
    <w:rsid w:val="00DC1DE7"/>
    <w:rsid w:val="00DC2BD7"/>
    <w:rsid w:val="00DC3C11"/>
    <w:rsid w:val="00DC5DE0"/>
    <w:rsid w:val="00DC78B4"/>
    <w:rsid w:val="00DD156E"/>
    <w:rsid w:val="00DD4401"/>
    <w:rsid w:val="00DD60E3"/>
    <w:rsid w:val="00DE7C2A"/>
    <w:rsid w:val="00DF4718"/>
    <w:rsid w:val="00DF7092"/>
    <w:rsid w:val="00E04268"/>
    <w:rsid w:val="00E07EFC"/>
    <w:rsid w:val="00E10E32"/>
    <w:rsid w:val="00E222CF"/>
    <w:rsid w:val="00E265BF"/>
    <w:rsid w:val="00E367AD"/>
    <w:rsid w:val="00E47468"/>
    <w:rsid w:val="00E525BA"/>
    <w:rsid w:val="00E73473"/>
    <w:rsid w:val="00E73E5F"/>
    <w:rsid w:val="00E77204"/>
    <w:rsid w:val="00E8046E"/>
    <w:rsid w:val="00E87609"/>
    <w:rsid w:val="00E97EE3"/>
    <w:rsid w:val="00EA4355"/>
    <w:rsid w:val="00EA6213"/>
    <w:rsid w:val="00EC5E22"/>
    <w:rsid w:val="00ED4110"/>
    <w:rsid w:val="00EF358C"/>
    <w:rsid w:val="00EF4526"/>
    <w:rsid w:val="00F13867"/>
    <w:rsid w:val="00F16D31"/>
    <w:rsid w:val="00F23F99"/>
    <w:rsid w:val="00F25F11"/>
    <w:rsid w:val="00F437B0"/>
    <w:rsid w:val="00F620EF"/>
    <w:rsid w:val="00F824B4"/>
    <w:rsid w:val="00F82A3C"/>
    <w:rsid w:val="00F86E8B"/>
    <w:rsid w:val="00F902C4"/>
    <w:rsid w:val="00FA4E25"/>
    <w:rsid w:val="00FA568D"/>
    <w:rsid w:val="00FA7328"/>
    <w:rsid w:val="00FB1307"/>
    <w:rsid w:val="00FB7C62"/>
    <w:rsid w:val="00FC1C91"/>
    <w:rsid w:val="00FD292E"/>
    <w:rsid w:val="00FD4BDE"/>
    <w:rsid w:val="00FE253B"/>
    <w:rsid w:val="00FE4318"/>
    <w:rsid w:val="00FF4DA4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ED0"/>
    <w:pPr>
      <w:jc w:val="left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ED0"/>
    <w:pPr>
      <w:jc w:val="left"/>
    </w:pPr>
    <w:rPr>
      <w:rFonts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AD1E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D1ED0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4">
    <w:name w:val="Без интервала Знак"/>
    <w:aliases w:val="Дооранов Знак,чсамя Знак"/>
    <w:link w:val="a5"/>
    <w:uiPriority w:val="1"/>
    <w:locked/>
    <w:rsid w:val="00AD1ED0"/>
    <w:rPr>
      <w:rFonts w:eastAsia="Times New Roman"/>
      <w:sz w:val="22"/>
      <w:lang w:val="en-GB" w:eastAsia="en-GB"/>
    </w:rPr>
  </w:style>
  <w:style w:type="paragraph" w:styleId="a5">
    <w:name w:val="No Spacing"/>
    <w:aliases w:val="Дооранов,чсамя"/>
    <w:link w:val="a4"/>
    <w:uiPriority w:val="1"/>
    <w:qFormat/>
    <w:rsid w:val="00AD1ED0"/>
    <w:pPr>
      <w:jc w:val="left"/>
    </w:pPr>
    <w:rPr>
      <w:rFonts w:eastAsia="Times New Roman"/>
      <w:sz w:val="22"/>
      <w:lang w:val="en-GB" w:eastAsia="en-GB"/>
    </w:rPr>
  </w:style>
  <w:style w:type="character" w:customStyle="1" w:styleId="212pt">
    <w:name w:val="Основной текст (2) + 12 pt"/>
    <w:basedOn w:val="a0"/>
    <w:rsid w:val="00AD1ED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styleId="a6">
    <w:name w:val="List Paragraph"/>
    <w:aliases w:val="ПАРАГРАФ,List Paragraph (numbered (a)),List Paragraph1,WB Para,References,Bullets,List_Paragraph,Multilevel para_II,Numbered List Paragraph,NUMBERED PARAGRAPH,List Paragraph 1,Akapit z listą BS,Bullet1,MC Paragraphe Liste,Абзац списка1,CPS"/>
    <w:basedOn w:val="a"/>
    <w:link w:val="a7"/>
    <w:uiPriority w:val="34"/>
    <w:qFormat/>
    <w:rsid w:val="0056756C"/>
    <w:pPr>
      <w:spacing w:after="200" w:line="276" w:lineRule="auto"/>
      <w:ind w:left="720"/>
      <w:contextualSpacing/>
    </w:pPr>
    <w:rPr>
      <w:rFonts w:asciiTheme="minorHAnsi" w:hAnsiTheme="minorHAnsi" w:cstheme="minorBidi"/>
      <w:b/>
      <w:sz w:val="22"/>
      <w:szCs w:val="22"/>
    </w:rPr>
  </w:style>
  <w:style w:type="character" w:customStyle="1" w:styleId="a7">
    <w:name w:val="Абзац списка Знак"/>
    <w:aliases w:val="ПАРАГРАФ Знак,List Paragraph (numbered (a)) Знак,List Paragraph1 Знак,WB Para Знак,References Знак,Bullets Знак,List_Paragraph Знак,Multilevel para_II Знак,Numbered List Paragraph Знак,NUMBERED PARAGRAPH Знак,List Paragraph 1 Знак"/>
    <w:basedOn w:val="a0"/>
    <w:link w:val="a6"/>
    <w:uiPriority w:val="34"/>
    <w:locked/>
    <w:rsid w:val="0056756C"/>
    <w:rPr>
      <w:rFonts w:asciiTheme="minorHAnsi" w:hAnsiTheme="minorHAnsi" w:cstheme="minorBidi"/>
      <w:b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C935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3511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B312D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312D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312D5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312D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312D5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5A376-A9F2-43DC-AB92-3B924931E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24</Pages>
  <Words>7345</Words>
  <Characters>41870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stajer319</cp:lastModifiedBy>
  <cp:revision>165</cp:revision>
  <cp:lastPrinted>2019-05-16T06:07:00Z</cp:lastPrinted>
  <dcterms:created xsi:type="dcterms:W3CDTF">2019-05-13T06:43:00Z</dcterms:created>
  <dcterms:modified xsi:type="dcterms:W3CDTF">2019-06-12T05:51:00Z</dcterms:modified>
</cp:coreProperties>
</file>