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32" w:rsidRDefault="00C45532" w:rsidP="00C45532">
      <w:pPr>
        <w:pStyle w:val="2"/>
        <w:shd w:val="clear" w:color="auto" w:fill="auto"/>
        <w:spacing w:before="0" w:after="0" w:line="240" w:lineRule="auto"/>
        <w:ind w:left="510" w:right="20" w:firstLine="0"/>
        <w:jc w:val="right"/>
        <w:rPr>
          <w:sz w:val="30"/>
          <w:szCs w:val="30"/>
        </w:rPr>
      </w:pPr>
      <w:r w:rsidRPr="006A628A">
        <w:rPr>
          <w:sz w:val="30"/>
          <w:szCs w:val="30"/>
        </w:rPr>
        <w:t>Проект</w:t>
      </w:r>
    </w:p>
    <w:p w:rsidR="00C45532" w:rsidRPr="006A628A" w:rsidRDefault="00C45532" w:rsidP="00C45532">
      <w:pPr>
        <w:pStyle w:val="2"/>
        <w:shd w:val="clear" w:color="auto" w:fill="auto"/>
        <w:spacing w:before="0" w:after="0" w:line="240" w:lineRule="auto"/>
        <w:ind w:left="510" w:right="20" w:firstLine="0"/>
        <w:jc w:val="right"/>
        <w:rPr>
          <w:spacing w:val="80"/>
          <w:sz w:val="30"/>
          <w:szCs w:val="30"/>
        </w:rPr>
      </w:pPr>
    </w:p>
    <w:p w:rsidR="00C45532" w:rsidRPr="00F3279D" w:rsidRDefault="00C45532" w:rsidP="00C45532">
      <w:pPr>
        <w:pStyle w:val="2"/>
        <w:shd w:val="clear" w:color="auto" w:fill="auto"/>
        <w:spacing w:before="0" w:after="0" w:line="240" w:lineRule="auto"/>
        <w:ind w:left="510" w:right="20" w:firstLine="0"/>
        <w:jc w:val="center"/>
        <w:rPr>
          <w:b/>
          <w:spacing w:val="80"/>
          <w:sz w:val="30"/>
          <w:szCs w:val="30"/>
        </w:rPr>
      </w:pPr>
      <w:r>
        <w:rPr>
          <w:b/>
          <w:spacing w:val="80"/>
          <w:sz w:val="30"/>
          <w:szCs w:val="30"/>
        </w:rPr>
        <w:t>ПРОГРАММА</w:t>
      </w:r>
    </w:p>
    <w:p w:rsidR="00C45532" w:rsidRPr="00F3279D" w:rsidRDefault="00C45532" w:rsidP="00C45532">
      <w:pPr>
        <w:pStyle w:val="2"/>
        <w:shd w:val="clear" w:color="auto" w:fill="auto"/>
        <w:spacing w:before="0" w:after="0" w:line="240" w:lineRule="auto"/>
        <w:ind w:left="510" w:right="20" w:firstLine="0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сотрудничества между</w:t>
      </w:r>
      <w:r w:rsidRPr="00F3279D">
        <w:rPr>
          <w:b/>
          <w:sz w:val="30"/>
          <w:szCs w:val="30"/>
        </w:rPr>
        <w:t xml:space="preserve"> Ев</w:t>
      </w:r>
      <w:r>
        <w:rPr>
          <w:b/>
          <w:sz w:val="30"/>
          <w:szCs w:val="30"/>
        </w:rPr>
        <w:t>разийской экономической комиссией</w:t>
      </w:r>
      <w:r w:rsidRPr="00F3279D">
        <w:rPr>
          <w:b/>
          <w:sz w:val="30"/>
          <w:szCs w:val="30"/>
        </w:rPr>
        <w:br/>
        <w:t xml:space="preserve"> и Европейской э</w:t>
      </w:r>
      <w:r>
        <w:rPr>
          <w:b/>
          <w:sz w:val="30"/>
          <w:szCs w:val="30"/>
        </w:rPr>
        <w:t>кономической комиссией ООН на 2020 – 2022</w:t>
      </w:r>
      <w:r w:rsidRPr="00F3279D">
        <w:rPr>
          <w:b/>
          <w:sz w:val="30"/>
          <w:szCs w:val="30"/>
        </w:rPr>
        <w:t xml:space="preserve"> годы</w:t>
      </w:r>
    </w:p>
    <w:p w:rsidR="00C45532" w:rsidRPr="00AE591C" w:rsidRDefault="00C45532" w:rsidP="00C455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  <w:gridCol w:w="5386"/>
      </w:tblGrid>
      <w:tr w:rsidR="00C45532" w:rsidRPr="00D969FA" w:rsidTr="006F2244">
        <w:trPr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32" w:rsidRPr="00D969FA" w:rsidRDefault="00C45532" w:rsidP="00C4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Цель сотрудничества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32" w:rsidRPr="00D969FA" w:rsidRDefault="00C45532" w:rsidP="00C4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в Евразийской экономической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32" w:rsidRPr="00D969FA" w:rsidRDefault="00C45532" w:rsidP="00C4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0325E" w:rsidRPr="00D969FA" w:rsidTr="006F2244"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351802" w:rsidRPr="00D969FA" w:rsidRDefault="00C21CB3" w:rsidP="0035180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B3">
              <w:rPr>
                <w:rFonts w:ascii="Times New Roman" w:hAnsi="Times New Roman" w:cs="Times New Roman"/>
                <w:sz w:val="28"/>
                <w:szCs w:val="28"/>
              </w:rPr>
              <w:t>Конкурентная политика, антимонопольное регулирование и государственные (муниципальные) закупки</w:t>
            </w:r>
          </w:p>
        </w:tc>
      </w:tr>
      <w:tr w:rsidR="001F5FC6" w:rsidRPr="00D969FA" w:rsidTr="006F2244">
        <w:tc>
          <w:tcPr>
            <w:tcW w:w="5920" w:type="dxa"/>
          </w:tcPr>
          <w:p w:rsidR="001F5FC6" w:rsidRPr="00D969FA" w:rsidRDefault="00D969FA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опыта 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Европейской экономической комисс</w:t>
            </w:r>
            <w:proofErr w:type="gramStart"/>
            <w:r w:rsidR="008A7BC1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="008A7BC1">
              <w:rPr>
                <w:rFonts w:ascii="Times New Roman" w:hAnsi="Times New Roman" w:cs="Times New Roman"/>
                <w:sz w:val="28"/>
                <w:szCs w:val="28"/>
              </w:rPr>
              <w:t xml:space="preserve">Н (далее – 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ЕЭК ООН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Центра ООН по упрощению процедур торговли и электронным деловым операциям (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СЕФАКТ ООН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в сфере разработки и применения электронных процессов, используемых при осуществлении государственных (муниципальных) закупок</w:t>
            </w:r>
          </w:p>
        </w:tc>
        <w:tc>
          <w:tcPr>
            <w:tcW w:w="3686" w:type="dxa"/>
          </w:tcPr>
          <w:p w:rsidR="001F5FC6" w:rsidRPr="00D969FA" w:rsidRDefault="001F5FC6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5386" w:type="dxa"/>
          </w:tcPr>
          <w:p w:rsidR="00882074" w:rsidRPr="00D969FA" w:rsidRDefault="001F5FC6" w:rsidP="00C21CB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опыта ЕЭК ООН и (или) СЕФАКТ ООН в сфере разработки и применения электронных процессов ведения операций для целей развития электронных государственных (муниципальных) закупок в ЕАЭС с учетом </w:t>
            </w:r>
            <w:r w:rsidR="0030325E" w:rsidRPr="00D969FA">
              <w:rPr>
                <w:rFonts w:ascii="Times New Roman" w:hAnsi="Times New Roman" w:cs="Times New Roman"/>
                <w:sz w:val="28"/>
                <w:szCs w:val="28"/>
              </w:rPr>
              <w:t>передового международного опыта</w:t>
            </w:r>
          </w:p>
        </w:tc>
      </w:tr>
      <w:tr w:rsidR="0058343B" w:rsidRPr="00D969FA" w:rsidTr="006F2244">
        <w:tc>
          <w:tcPr>
            <w:tcW w:w="5920" w:type="dxa"/>
          </w:tcPr>
          <w:p w:rsidR="0058343B" w:rsidRPr="00D969FA" w:rsidRDefault="00D969FA" w:rsidP="008A7BC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8343B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опыта ЕЭК ООН в сфере повышения конкурентоспособности экономик ее </w:t>
            </w:r>
            <w:r w:rsidR="00A6585D">
              <w:rPr>
                <w:rFonts w:ascii="Times New Roman" w:hAnsi="Times New Roman" w:cs="Times New Roman"/>
                <w:sz w:val="28"/>
                <w:szCs w:val="28"/>
              </w:rPr>
              <w:t>стран</w:t>
            </w:r>
            <w:r w:rsidR="0058343B" w:rsidRPr="00D969FA">
              <w:rPr>
                <w:rFonts w:ascii="Times New Roman" w:hAnsi="Times New Roman" w:cs="Times New Roman"/>
                <w:sz w:val="28"/>
                <w:szCs w:val="28"/>
              </w:rPr>
              <w:t>-членов посредством поощрения развития экономики, содействия развитию конкурентной среды и созданию новых предприятий, в том числе транснациональных</w:t>
            </w:r>
          </w:p>
        </w:tc>
        <w:tc>
          <w:tcPr>
            <w:tcW w:w="3686" w:type="dxa"/>
          </w:tcPr>
          <w:p w:rsidR="0058343B" w:rsidRPr="00D969FA" w:rsidRDefault="0058343B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антимонопольного регулирования</w:t>
            </w:r>
          </w:p>
        </w:tc>
        <w:tc>
          <w:tcPr>
            <w:tcW w:w="5386" w:type="dxa"/>
          </w:tcPr>
          <w:p w:rsidR="008A7BC1" w:rsidRDefault="0058343B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Изучение обзоров, имеющихся результатов прикладного экономического анализа в соответствующих отраслях экономики, накопленного опыта и тематических исследований/руководящих принципов/рекомендаций в отношении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директивных мер для обсуждения стратегических вопросов </w:t>
            </w:r>
            <w:proofErr w:type="gram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58343B" w:rsidRPr="00D969FA" w:rsidRDefault="008A7BC1" w:rsidP="008A7BC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государствами – </w:t>
            </w:r>
            <w:r w:rsidR="0058343B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Евразийского экономического союза (далее – государства-члены)</w:t>
            </w:r>
            <w:r w:rsidR="0058343B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43B" w:rsidRPr="00D969FA">
              <w:rPr>
                <w:rFonts w:ascii="Times New Roman" w:hAnsi="Times New Roman" w:cs="Times New Roman"/>
                <w:sz w:val="28"/>
                <w:szCs w:val="28"/>
              </w:rPr>
              <w:t>конкурентной политики и антимонопольного регулирования</w:t>
            </w:r>
          </w:p>
        </w:tc>
      </w:tr>
      <w:tr w:rsidR="00333C2B" w:rsidRPr="00D969FA" w:rsidTr="006F2244">
        <w:tc>
          <w:tcPr>
            <w:tcW w:w="5920" w:type="dxa"/>
          </w:tcPr>
          <w:p w:rsidR="00333C2B" w:rsidRPr="00D969FA" w:rsidRDefault="009C3D74" w:rsidP="008A7BC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33C2B" w:rsidRPr="00D969FA">
              <w:rPr>
                <w:rFonts w:ascii="Times New Roman" w:hAnsi="Times New Roman" w:cs="Times New Roman"/>
                <w:sz w:val="28"/>
                <w:szCs w:val="28"/>
              </w:rPr>
              <w:t>. Анализ</w:t>
            </w:r>
            <w:r w:rsidR="00333C2B">
              <w:rPr>
                <w:rFonts w:ascii="Times New Roman" w:hAnsi="Times New Roman" w:cs="Times New Roman"/>
                <w:sz w:val="28"/>
                <w:szCs w:val="28"/>
              </w:rPr>
              <w:t xml:space="preserve"> опыта ЕЭК ООН в сфере государственного регулирования цен на социально значимые товары</w:t>
            </w:r>
          </w:p>
        </w:tc>
        <w:tc>
          <w:tcPr>
            <w:tcW w:w="3686" w:type="dxa"/>
          </w:tcPr>
          <w:p w:rsidR="00333C2B" w:rsidRPr="00D969FA" w:rsidRDefault="009005EA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5386" w:type="dxa"/>
          </w:tcPr>
          <w:p w:rsidR="00333C2B" w:rsidRPr="00D969FA" w:rsidRDefault="00333C2B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изученного опыта ЕЭК ООН в сфере государственного регулирования цен на социально значимые товары в государствах-членах</w:t>
            </w:r>
          </w:p>
        </w:tc>
      </w:tr>
      <w:tr w:rsidR="00F04C6D" w:rsidRPr="00D969FA" w:rsidTr="00962B12">
        <w:tc>
          <w:tcPr>
            <w:tcW w:w="14992" w:type="dxa"/>
            <w:gridSpan w:val="3"/>
          </w:tcPr>
          <w:p w:rsidR="00F04C6D" w:rsidRPr="00D969FA" w:rsidRDefault="00DF1A5B" w:rsidP="00C31D6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Экономическое сотрудничество и интеграция</w:t>
            </w:r>
          </w:p>
        </w:tc>
      </w:tr>
      <w:tr w:rsidR="00F04C6D" w:rsidRPr="00D969FA" w:rsidTr="00962B12">
        <w:tc>
          <w:tcPr>
            <w:tcW w:w="5920" w:type="dxa"/>
          </w:tcPr>
          <w:p w:rsidR="00882074" w:rsidRPr="00D969FA" w:rsidRDefault="009C3D74" w:rsidP="001A34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 по совершенствованию правового регулирования, выстраиванию и развитию механизмов государственно-частного партнерства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 xml:space="preserve"> (ГЧП)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государствах-членах с учетом лучших международных практик и опыта третьих стран и интеграционных объединений</w:t>
            </w:r>
          </w:p>
        </w:tc>
        <w:tc>
          <w:tcPr>
            <w:tcW w:w="3686" w:type="dxa"/>
          </w:tcPr>
          <w:p w:rsidR="00F04C6D" w:rsidRPr="00D969FA" w:rsidRDefault="00F04C6D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развития предпринимательской деятельности</w:t>
            </w:r>
          </w:p>
        </w:tc>
        <w:tc>
          <w:tcPr>
            <w:tcW w:w="5386" w:type="dxa"/>
          </w:tcPr>
          <w:p w:rsidR="00F04C6D" w:rsidRPr="00D969FA" w:rsidRDefault="00F04C6D" w:rsidP="001A34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применимых прогрессивных практик, рекомендаций, выработанных по итогам обсуждения соответствующих практик на площадке ЕЭК ООН, в актах 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Евразийского экономического союза (далее – Союз)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, направленных на выстраивание механизмов ГЧП</w:t>
            </w:r>
          </w:p>
        </w:tc>
      </w:tr>
      <w:tr w:rsidR="001F5FC6" w:rsidRPr="00D969FA" w:rsidTr="00962B12">
        <w:tc>
          <w:tcPr>
            <w:tcW w:w="5920" w:type="dxa"/>
          </w:tcPr>
          <w:p w:rsidR="001F5FC6" w:rsidRPr="00D969FA" w:rsidRDefault="009C3D74" w:rsidP="001A34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Содействие устойчивому и инклюзи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вному росту государств-членов</w:t>
            </w:r>
          </w:p>
        </w:tc>
        <w:tc>
          <w:tcPr>
            <w:tcW w:w="3686" w:type="dxa"/>
          </w:tcPr>
          <w:p w:rsidR="001F5FC6" w:rsidRPr="00D969FA" w:rsidRDefault="001F5FC6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макроэкономической политики</w:t>
            </w:r>
          </w:p>
        </w:tc>
        <w:tc>
          <w:tcPr>
            <w:tcW w:w="5386" w:type="dxa"/>
          </w:tcPr>
          <w:p w:rsidR="00962B12" w:rsidRDefault="00710C6D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Применение опыта ЕЭК ООН в оценке прогресса в достижении государствами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членами Целей устойчивого развития ООН и инклюзивного роста с учетом</w:t>
            </w:r>
          </w:p>
          <w:p w:rsidR="00962B12" w:rsidRDefault="00710C6D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0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влияния интеграционного фактора.</w:t>
            </w:r>
          </w:p>
          <w:p w:rsidR="00D969FA" w:rsidRDefault="00710C6D" w:rsidP="009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мероприятий, выпуск совместных публикаций.</w:t>
            </w:r>
          </w:p>
          <w:p w:rsidR="001A345A" w:rsidRPr="00D969FA" w:rsidRDefault="001A345A" w:rsidP="00C3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4C" w:rsidRPr="00D969FA" w:rsidTr="00962B12">
        <w:tc>
          <w:tcPr>
            <w:tcW w:w="5920" w:type="dxa"/>
          </w:tcPr>
          <w:p w:rsidR="00465D4C" w:rsidRPr="00D969FA" w:rsidRDefault="009C3D74" w:rsidP="0075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процессов региональной интеграции и устойчивому экономическому развитию</w:t>
            </w:r>
          </w:p>
        </w:tc>
        <w:tc>
          <w:tcPr>
            <w:tcW w:w="3686" w:type="dxa"/>
          </w:tcPr>
          <w:p w:rsidR="00465D4C" w:rsidRPr="00D969FA" w:rsidRDefault="00465D4C" w:rsidP="0075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развития интеграции</w:t>
            </w:r>
          </w:p>
        </w:tc>
        <w:tc>
          <w:tcPr>
            <w:tcW w:w="5386" w:type="dxa"/>
          </w:tcPr>
          <w:p w:rsidR="00465D4C" w:rsidRPr="00DE24F1" w:rsidRDefault="00465D4C" w:rsidP="0075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>Использование опыта и наработок ЕЭК ООН в сфере развития региональной экономической интеграции при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права 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разработке программных документов в развитие </w:t>
            </w:r>
            <w:r w:rsidR="001A345A" w:rsidRPr="001A345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7826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45A" w:rsidRPr="001A345A">
              <w:rPr>
                <w:rFonts w:ascii="Times New Roman" w:hAnsi="Times New Roman" w:cs="Times New Roman"/>
                <w:sz w:val="28"/>
                <w:szCs w:val="28"/>
              </w:rPr>
              <w:t xml:space="preserve"> о Евразийском экономическом союзе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345A" w:rsidRPr="001A345A">
              <w:rPr>
                <w:rFonts w:ascii="Times New Roman" w:hAnsi="Times New Roman" w:cs="Times New Roman"/>
                <w:sz w:val="28"/>
                <w:szCs w:val="28"/>
              </w:rPr>
              <w:t>29 мая 2014 года</w:t>
            </w: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074" w:rsidRPr="00DE24F1" w:rsidRDefault="00465D4C" w:rsidP="001A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822A7"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="00DE24F1"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с экспертами ЕЭК ООН </w:t>
            </w: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аналитических материалов по проблематике евразийской экономической интеграции, в том числе с акцентом на вопросы устойчивого развития и достижение в регионе 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  <w:r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 целей устой</w:t>
            </w:r>
            <w:r w:rsidR="00DE24F1" w:rsidRPr="00DE24F1">
              <w:rPr>
                <w:rFonts w:ascii="Times New Roman" w:hAnsi="Times New Roman" w:cs="Times New Roman"/>
                <w:sz w:val="28"/>
                <w:szCs w:val="28"/>
              </w:rPr>
              <w:t>чивого развития ООН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C2B" w:rsidRPr="00D969FA" w:rsidTr="00750D0C">
        <w:tc>
          <w:tcPr>
            <w:tcW w:w="5920" w:type="dxa"/>
          </w:tcPr>
          <w:p w:rsidR="00333C2B" w:rsidRPr="00D969FA" w:rsidRDefault="009C3D74" w:rsidP="00333C2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3C2B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33C2B">
              <w:rPr>
                <w:rFonts w:ascii="Times New Roman" w:hAnsi="Times New Roman" w:cs="Times New Roman"/>
                <w:sz w:val="28"/>
                <w:szCs w:val="28"/>
              </w:rPr>
              <w:t>Обмен опытом и углубление сотрудничества с интеграционными объединениями региона ЕЭК ООН по имплементации и мониторингу Целей устойчивого развития ООН на наднациональном уровне</w:t>
            </w:r>
          </w:p>
        </w:tc>
        <w:tc>
          <w:tcPr>
            <w:tcW w:w="3686" w:type="dxa"/>
          </w:tcPr>
          <w:p w:rsidR="00333C2B" w:rsidRPr="00D969FA" w:rsidRDefault="007B47AE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развития интеграции</w:t>
            </w:r>
          </w:p>
        </w:tc>
        <w:tc>
          <w:tcPr>
            <w:tcW w:w="5386" w:type="dxa"/>
          </w:tcPr>
          <w:p w:rsidR="00962B12" w:rsidRDefault="00333C2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оценки прогресса в достижении государствами-членами Целей устойчивого развития ООН с учетом влияния интеграционного фактора, включая перечень показателей мониторинга и систему отчетности.</w:t>
            </w:r>
          </w:p>
          <w:p w:rsidR="00333C2B" w:rsidRPr="00DE24F1" w:rsidRDefault="00333C2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совместных исследований и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 совместных публикаций.</w:t>
            </w:r>
          </w:p>
        </w:tc>
      </w:tr>
      <w:tr w:rsidR="00333C2B" w:rsidRPr="00D969FA" w:rsidTr="00750D0C">
        <w:tc>
          <w:tcPr>
            <w:tcW w:w="5920" w:type="dxa"/>
          </w:tcPr>
          <w:p w:rsidR="00333C2B" w:rsidRDefault="009C3D74" w:rsidP="00333C2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E7E9E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9C3D74"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 по совершенствованию правового регулирования, выстраиванию и развитию механизмов государственно-частного партнерства в государствах – членах Евразийского экономического союза (далее – государства-члены) с учетом лучших международных практик и опыта третьих стран и интеграционных объединений</w:t>
            </w:r>
          </w:p>
        </w:tc>
        <w:tc>
          <w:tcPr>
            <w:tcW w:w="3686" w:type="dxa"/>
          </w:tcPr>
          <w:p w:rsidR="00333C2B" w:rsidRPr="00D969FA" w:rsidRDefault="00F67AA9" w:rsidP="00F67A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7AA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bookmarkStart w:id="0" w:name="_GoBack"/>
            <w:bookmarkEnd w:id="0"/>
            <w:r w:rsidRPr="00F67AA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предпринимательской деятельности</w:t>
            </w:r>
          </w:p>
        </w:tc>
        <w:tc>
          <w:tcPr>
            <w:tcW w:w="5386" w:type="dxa"/>
          </w:tcPr>
          <w:p w:rsidR="00333C2B" w:rsidRDefault="009C3D74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C3D74">
              <w:rPr>
                <w:rFonts w:ascii="Times New Roman" w:hAnsi="Times New Roman" w:cs="Times New Roman"/>
                <w:sz w:val="28"/>
                <w:szCs w:val="28"/>
              </w:rPr>
              <w:t>Использование применимых прогрессивных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C3D7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рекомендаций, выработанных по итогам обсуждения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9C3D74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ЕЭК ООН, в актах Союза, направленных на выстраивание механизмов государственно-частного партнерства</w:t>
            </w:r>
          </w:p>
        </w:tc>
      </w:tr>
      <w:tr w:rsidR="008C56FB" w:rsidRPr="00D969FA" w:rsidTr="007C6B1D">
        <w:tc>
          <w:tcPr>
            <w:tcW w:w="14992" w:type="dxa"/>
            <w:gridSpan w:val="3"/>
          </w:tcPr>
          <w:p w:rsidR="008C56FB" w:rsidRPr="00D969FA" w:rsidRDefault="008C56FB" w:rsidP="007C6B1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</w:tr>
      <w:tr w:rsidR="008C56FB" w:rsidRPr="00D969FA" w:rsidTr="007C6B1D">
        <w:tc>
          <w:tcPr>
            <w:tcW w:w="5920" w:type="dxa"/>
          </w:tcPr>
          <w:p w:rsidR="008C56FB" w:rsidRPr="00D969FA" w:rsidRDefault="009C3D74" w:rsidP="0048320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56FB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483203">
              <w:rPr>
                <w:rFonts w:ascii="Times New Roman" w:hAnsi="Times New Roman" w:cs="Times New Roman"/>
                <w:sz w:val="28"/>
                <w:szCs w:val="28"/>
              </w:rPr>
              <w:t>опыта ЕЭК ООН в сфере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торговли</w:t>
            </w:r>
          </w:p>
        </w:tc>
        <w:tc>
          <w:tcPr>
            <w:tcW w:w="3686" w:type="dxa"/>
          </w:tcPr>
          <w:p w:rsidR="008C56FB" w:rsidRDefault="00503A18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торговой политики, б</w:t>
            </w:r>
            <w:r w:rsidR="00FF685F">
              <w:rPr>
                <w:rFonts w:ascii="Times New Roman" w:hAnsi="Times New Roman" w:cs="Times New Roman"/>
                <w:sz w:val="28"/>
                <w:szCs w:val="28"/>
              </w:rPr>
              <w:t>лок члена Коллегии (Министра)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85F" w:rsidRPr="00FF685F">
              <w:rPr>
                <w:rFonts w:ascii="Times New Roman" w:hAnsi="Times New Roman" w:cs="Times New Roman"/>
                <w:sz w:val="28"/>
                <w:szCs w:val="28"/>
              </w:rPr>
              <w:t>по внутренним рынкам, информатизации, информационно-коммуникационным технологиям</w:t>
            </w:r>
          </w:p>
          <w:p w:rsidR="00962B12" w:rsidRPr="00D969FA" w:rsidRDefault="00962B12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C56FB" w:rsidRPr="00D969FA" w:rsidRDefault="00483203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83203">
              <w:rPr>
                <w:rFonts w:ascii="Times New Roman" w:hAnsi="Times New Roman" w:cs="Times New Roman"/>
                <w:sz w:val="28"/>
                <w:szCs w:val="28"/>
              </w:rPr>
              <w:t>Обмен информацией и международным опытом, проведение консультаций и встреч с экспертами по вопросам развития электронной торговли, гармонизации правил, регулирующих вопросы электронной торговли</w:t>
            </w:r>
          </w:p>
        </w:tc>
      </w:tr>
      <w:tr w:rsidR="00F04C6D" w:rsidRPr="00D969FA" w:rsidTr="006F2244">
        <w:tc>
          <w:tcPr>
            <w:tcW w:w="14992" w:type="dxa"/>
            <w:gridSpan w:val="3"/>
          </w:tcPr>
          <w:p w:rsidR="00F04C6D" w:rsidRPr="00D969FA" w:rsidRDefault="00F04C6D" w:rsidP="00C31D6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регулирование</w:t>
            </w:r>
          </w:p>
        </w:tc>
      </w:tr>
      <w:tr w:rsidR="00F04C6D" w:rsidRPr="00D969FA" w:rsidTr="006F2244">
        <w:tc>
          <w:tcPr>
            <w:tcW w:w="5920" w:type="dxa"/>
          </w:tcPr>
          <w:p w:rsidR="00F04C6D" w:rsidRPr="00D969FA" w:rsidRDefault="009C3D74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Имплементация правил, норм ЕЭК ООН в области технической регламентации, стандартизации, оценки соответствия 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смежных видов деятельности в международные </w:t>
            </w:r>
            <w:r w:rsidR="00593A5C" w:rsidRPr="00D969FA">
              <w:rPr>
                <w:rFonts w:ascii="Times New Roman" w:hAnsi="Times New Roman" w:cs="Times New Roman"/>
                <w:sz w:val="28"/>
                <w:szCs w:val="28"/>
              </w:rPr>
              <w:t>договоры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, акты органов Союза (технические регламенты), а также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рекомендаций ЕЭК ООН в области применения надзора за рынком</w:t>
            </w:r>
          </w:p>
        </w:tc>
        <w:tc>
          <w:tcPr>
            <w:tcW w:w="3686" w:type="dxa"/>
          </w:tcPr>
          <w:p w:rsidR="00F04C6D" w:rsidRPr="00D969FA" w:rsidRDefault="00F04C6D" w:rsidP="003518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технического регулирования и аккредитации</w:t>
            </w:r>
          </w:p>
        </w:tc>
        <w:tc>
          <w:tcPr>
            <w:tcW w:w="5386" w:type="dxa"/>
          </w:tcPr>
          <w:p w:rsidR="00962B12" w:rsidRDefault="00F04C6D" w:rsidP="001A34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Использование Правил ЕЭК ООН и проектов Правил ООН при разработк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е Технических регламентов Союза;</w:t>
            </w:r>
          </w:p>
          <w:p w:rsidR="00465D4C" w:rsidRPr="00D969FA" w:rsidRDefault="001A345A" w:rsidP="009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ключение межгосударственных и национальных (государственных) станд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артов государств-</w:t>
            </w:r>
            <w:r w:rsidR="00DE5779">
              <w:rPr>
                <w:rFonts w:ascii="Times New Roman" w:hAnsi="Times New Roman" w:cs="Times New Roman"/>
                <w:sz w:val="28"/>
                <w:szCs w:val="28"/>
              </w:rPr>
              <w:t>членов,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разработанных на основе стандартов ЕЭК ООН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соответствующие перечни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стандартов, необходимых для выполнения требований и оценки соответствия техническим регламентам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оюза;</w:t>
            </w:r>
          </w:p>
          <w:p w:rsidR="00465D4C" w:rsidRPr="00D969FA" w:rsidRDefault="001A345A" w:rsidP="001A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предложений по сближению подходов в сфере оценки рисков при установлении и проведении процедур оценки соответствия продукции обязательным требованиям, в том числе, в случае отсутствия 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соответствующих стандартов;</w:t>
            </w:r>
          </w:p>
          <w:p w:rsidR="00962B12" w:rsidRDefault="001A345A" w:rsidP="00C3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чет существующих и разрабатываемых рекомендаций ЕЭК ООН и наилучших практик реализации государственного контроля (надзора) за безопасностью продукции, при подготовке документов</w:t>
            </w:r>
          </w:p>
          <w:p w:rsidR="00465D4C" w:rsidRPr="00D969FA" w:rsidRDefault="001A345A" w:rsidP="001A34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Союза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гармонизированных подходов при организации государственного контроля (надзора), в том числе, проектов рекомендаций по применению концептуальных 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основ применения </w:t>
            </w:r>
            <w:proofErr w:type="gramStart"/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контроля (надзора) за соблюдением требований технических регламентов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(Таможенного со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юза);</w:t>
            </w:r>
          </w:p>
          <w:p w:rsidR="00882074" w:rsidRPr="00D969FA" w:rsidRDefault="001A345A" w:rsidP="001A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аимодействие с Всемирным форумом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согласованию Правил в области транспортных средств при ЕЭК ООН для работы по выработке технической политики в отношении колесных транспортных средств и гармонизации требований технических регламентов Таможенного союза «О безопасности колесных транспортных средств» (</w:t>
            </w:r>
            <w:proofErr w:type="gramStart"/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F04C6D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ТС 018/2011) и «О безопасности сельскохозяйственных и лесохозяйственных тракторов и прицепов к ним» (ТР Т</w:t>
            </w:r>
            <w:r w:rsidR="00465D4C" w:rsidRPr="00D969FA">
              <w:rPr>
                <w:rFonts w:ascii="Times New Roman" w:hAnsi="Times New Roman" w:cs="Times New Roman"/>
                <w:sz w:val="28"/>
                <w:szCs w:val="28"/>
              </w:rPr>
              <w:t>С 031/2012) с Правилами ЕЭК ООН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AD3" w:rsidRPr="00D969FA" w:rsidTr="006F2244">
        <w:tc>
          <w:tcPr>
            <w:tcW w:w="14992" w:type="dxa"/>
            <w:gridSpan w:val="3"/>
          </w:tcPr>
          <w:p w:rsidR="00485AD3" w:rsidRPr="00D969FA" w:rsidRDefault="00485AD3" w:rsidP="00C31D6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Таможенное администрирование и регулирование</w:t>
            </w:r>
          </w:p>
        </w:tc>
      </w:tr>
      <w:tr w:rsidR="001F5FC6" w:rsidRPr="00D969FA" w:rsidTr="006F2244">
        <w:tc>
          <w:tcPr>
            <w:tcW w:w="5920" w:type="dxa"/>
          </w:tcPr>
          <w:p w:rsidR="001F5FC6" w:rsidRPr="00D969FA" w:rsidRDefault="009C3D74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Обмен опытом по облегчению пересечения таможенных границ при международных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железнодорожных перевозках</w:t>
            </w:r>
          </w:p>
        </w:tc>
        <w:tc>
          <w:tcPr>
            <w:tcW w:w="3686" w:type="dxa"/>
          </w:tcPr>
          <w:p w:rsidR="001F5FC6" w:rsidRDefault="001F5FC6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  <w:p w:rsidR="00C31D68" w:rsidRPr="00D969FA" w:rsidRDefault="00C31D68" w:rsidP="00C3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68">
              <w:rPr>
                <w:rFonts w:ascii="Times New Roman" w:hAnsi="Times New Roman" w:cs="Times New Roman"/>
                <w:sz w:val="28"/>
                <w:szCs w:val="28"/>
              </w:rPr>
              <w:t>Департамент транспорта и инфраструктуры</w:t>
            </w:r>
          </w:p>
        </w:tc>
        <w:tc>
          <w:tcPr>
            <w:tcW w:w="5386" w:type="dxa"/>
          </w:tcPr>
          <w:p w:rsidR="00CC686B" w:rsidRPr="00D969FA" w:rsidRDefault="00CC686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Гармонизация и рационализация таможенных процедур (операций)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5779">
              <w:rPr>
                <w:rFonts w:ascii="Times New Roman" w:hAnsi="Times New Roman" w:cs="Times New Roman"/>
                <w:sz w:val="28"/>
                <w:szCs w:val="28"/>
              </w:rPr>
              <w:t>онтроля на таможенных границах,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включая упрощение их пересечения, с учетом положений Международной Конвенции о согласовании условий проведения контроля грузов на границах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(1982 г.), Конвенцией об облегчении условий пересечения границ при</w:t>
            </w:r>
            <w:r w:rsidR="001A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6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железнодорожной перевозке пассажиров, багажа, </w:t>
            </w:r>
            <w:proofErr w:type="spellStart"/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товаробагажа</w:t>
            </w:r>
            <w:proofErr w:type="spellEnd"/>
            <w:r w:rsidRPr="00CC686B">
              <w:rPr>
                <w:rFonts w:ascii="Times New Roman" w:hAnsi="Times New Roman" w:cs="Times New Roman"/>
                <w:sz w:val="28"/>
                <w:szCs w:val="28"/>
              </w:rPr>
              <w:t>, Таможенной конвенцией о международной перевозке грузов с применением книжки МДП (1975 г.)</w:t>
            </w:r>
            <w:proofErr w:type="gramEnd"/>
          </w:p>
        </w:tc>
      </w:tr>
      <w:tr w:rsidR="001F5FC6" w:rsidRPr="00D969FA" w:rsidTr="00750D0C">
        <w:tc>
          <w:tcPr>
            <w:tcW w:w="5920" w:type="dxa"/>
          </w:tcPr>
          <w:p w:rsidR="001F5FC6" w:rsidRPr="00D969FA" w:rsidRDefault="009C3D74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F5FC6" w:rsidRPr="00D969FA">
              <w:rPr>
                <w:rFonts w:ascii="Times New Roman" w:hAnsi="Times New Roman" w:cs="Times New Roman"/>
                <w:sz w:val="28"/>
                <w:szCs w:val="28"/>
              </w:rPr>
              <w:t>Обмен опытом по применению таможенного транзита при осуществлении автодорожных, железнодорожных перевозок</w:t>
            </w:r>
          </w:p>
        </w:tc>
        <w:tc>
          <w:tcPr>
            <w:tcW w:w="3686" w:type="dxa"/>
          </w:tcPr>
          <w:p w:rsidR="001F5FC6" w:rsidRDefault="001F5FC6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</w:p>
          <w:p w:rsidR="00C31D68" w:rsidRPr="00D969FA" w:rsidRDefault="00C31D68" w:rsidP="00C3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68">
              <w:rPr>
                <w:rFonts w:ascii="Times New Roman" w:hAnsi="Times New Roman" w:cs="Times New Roman"/>
                <w:sz w:val="28"/>
                <w:szCs w:val="28"/>
              </w:rPr>
              <w:t>Департамент транспорта и инфраструктуры</w:t>
            </w:r>
          </w:p>
        </w:tc>
        <w:tc>
          <w:tcPr>
            <w:tcW w:w="5386" w:type="dxa"/>
          </w:tcPr>
          <w:p w:rsidR="00882074" w:rsidRPr="00D969FA" w:rsidRDefault="001F5FC6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Разработка мер по упрощению таможенного транзита при осуществлении автодорожных, железнодорожных перевозок</w:t>
            </w:r>
          </w:p>
        </w:tc>
      </w:tr>
      <w:tr w:rsidR="00DF1A5B" w:rsidRPr="00D969FA" w:rsidTr="00750D0C">
        <w:tc>
          <w:tcPr>
            <w:tcW w:w="5920" w:type="dxa"/>
          </w:tcPr>
          <w:p w:rsidR="00962B12" w:rsidRDefault="009C3D74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1A5B" w:rsidRPr="00D969FA">
              <w:rPr>
                <w:rFonts w:ascii="Times New Roman" w:hAnsi="Times New Roman" w:cs="Times New Roman"/>
                <w:sz w:val="28"/>
                <w:szCs w:val="28"/>
              </w:rPr>
              <w:t>. Изучение передового опыта СЕФАКТ ООН за счет государственно-частного партнерства, а</w:t>
            </w:r>
          </w:p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применения таких сквозных технологий как умный контракт, </w:t>
            </w:r>
            <w:proofErr w:type="spell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  <w:r w:rsidR="00046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вещей, «большие данные», конвейер данных 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др. в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рамках межотраслевой цепи поставок</w:t>
            </w:r>
          </w:p>
        </w:tc>
        <w:tc>
          <w:tcPr>
            <w:tcW w:w="3686" w:type="dxa"/>
          </w:tcPr>
          <w:p w:rsidR="00962B12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таможенного законодательства и</w:t>
            </w:r>
          </w:p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5386" w:type="dxa"/>
            <w:vMerge w:val="restart"/>
          </w:tcPr>
          <w:p w:rsidR="00962B12" w:rsidRDefault="00DF1A5B" w:rsidP="00C31D68">
            <w:pPr>
              <w:pStyle w:val="af0"/>
              <w:spacing w:before="24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совместных рабочих встреч, семинаров, исследований и мероприятий</w:t>
            </w:r>
          </w:p>
          <w:p w:rsidR="00962B12" w:rsidRPr="00962B12" w:rsidRDefault="00962B12" w:rsidP="00962B12">
            <w:pPr>
              <w:pStyle w:val="af0"/>
              <w:spacing w:before="240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A5B" w:rsidRPr="00D969FA" w:rsidRDefault="00DF1A5B" w:rsidP="00962B12">
            <w:pPr>
              <w:pStyle w:val="af0"/>
              <w:spacing w:before="24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по обмену опытом в сфере упрощения процедур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орговли в цепи поставок товаров.</w:t>
            </w:r>
          </w:p>
          <w:p w:rsidR="00962B12" w:rsidRPr="00962B12" w:rsidRDefault="00962B12" w:rsidP="0041333C">
            <w:pPr>
              <w:spacing w:before="24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1A5B" w:rsidRPr="00D969FA" w:rsidRDefault="00DF1A5B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опыте 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сквозных технологи, таких</w:t>
            </w:r>
            <w:r w:rsidR="00C3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как умный контракт, </w:t>
            </w:r>
            <w:proofErr w:type="spell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  <w:r w:rsidR="00046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вещей, «большие данные», конвейер данных и др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угих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цепи поставок,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а также об имеющихся инструментах,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данных, стандартах, рекомендациях в области </w:t>
            </w:r>
            <w:proofErr w:type="spell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упрощения процедур торговли.</w:t>
            </w:r>
          </w:p>
          <w:p w:rsidR="00DF1A5B" w:rsidRPr="00D969FA" w:rsidRDefault="00DF1A5B" w:rsidP="0057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полученной информации для реализации эталонной модели национального механизма «единого окна» в системе регулирования внешнеэкономической деятельности в рамках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A5B" w:rsidRPr="00D969FA" w:rsidTr="00750D0C">
        <w:tc>
          <w:tcPr>
            <w:tcW w:w="5920" w:type="dxa"/>
          </w:tcPr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Изучение передового опыта СЕФАКТ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ООН по вопросам гармонизации требований к торговой информации, а также к правилам по обмену данными и электронной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</w:p>
        </w:tc>
        <w:tc>
          <w:tcPr>
            <w:tcW w:w="3686" w:type="dxa"/>
          </w:tcPr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386" w:type="dxa"/>
            <w:vMerge/>
          </w:tcPr>
          <w:p w:rsidR="00DF1A5B" w:rsidRPr="00D969FA" w:rsidRDefault="00DF1A5B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5B" w:rsidRPr="00D969FA" w:rsidTr="00750D0C">
        <w:tc>
          <w:tcPr>
            <w:tcW w:w="5920" w:type="dxa"/>
          </w:tcPr>
          <w:p w:rsidR="00DF1A5B" w:rsidRPr="00D969FA" w:rsidRDefault="00DF1A5B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Изучение передового опыта СЕФАКТ ООН по вопросам обеспечения достоверности электронных данных и юридической значимости трансграничного электронного взаимодействия</w:t>
            </w:r>
          </w:p>
        </w:tc>
        <w:tc>
          <w:tcPr>
            <w:tcW w:w="3686" w:type="dxa"/>
          </w:tcPr>
          <w:p w:rsidR="00DF1A5B" w:rsidRDefault="00DF1A5B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</w:p>
          <w:p w:rsidR="00DF1A5B" w:rsidRPr="00D969FA" w:rsidRDefault="00DF1A5B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таможенной инфраструктуры</w:t>
            </w:r>
          </w:p>
        </w:tc>
        <w:tc>
          <w:tcPr>
            <w:tcW w:w="5386" w:type="dxa"/>
            <w:vMerge/>
          </w:tcPr>
          <w:p w:rsidR="00DF1A5B" w:rsidRPr="00D969FA" w:rsidRDefault="00DF1A5B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5B" w:rsidRPr="00D969FA" w:rsidTr="006F2244">
        <w:tc>
          <w:tcPr>
            <w:tcW w:w="5920" w:type="dxa"/>
          </w:tcPr>
          <w:p w:rsidR="00DF1A5B" w:rsidRPr="00D969FA" w:rsidRDefault="00DF1A5B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. Участие в разработке рекомендаций в области упрощения процедур торговли в части реализации национальных механизмов «единого окна», а также совершенствование формальностей, процедур, документов и операций, связанных с внешнеторговыми сделками в условиях </w:t>
            </w:r>
            <w:proofErr w:type="spell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</w:t>
            </w:r>
          </w:p>
        </w:tc>
        <w:tc>
          <w:tcPr>
            <w:tcW w:w="3686" w:type="dxa"/>
          </w:tcPr>
          <w:p w:rsidR="00DF1A5B" w:rsidRPr="00D969FA" w:rsidRDefault="00DF1A5B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5386" w:type="dxa"/>
            <w:vMerge/>
          </w:tcPr>
          <w:p w:rsidR="00DF1A5B" w:rsidRPr="00D969FA" w:rsidRDefault="00DF1A5B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5B" w:rsidRPr="00D969FA" w:rsidTr="006F2244">
        <w:tc>
          <w:tcPr>
            <w:tcW w:w="5920" w:type="dxa"/>
          </w:tcPr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Обмен опытом по актуальным вопросам внедрения и развития национальных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механизмов «единого окна» в системе регулирования внешнеэкономической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в том числе по вопросам информационного взаимодействия в рамках функционирования таких механизмов, направленных на упрощение процедур торговли на таможенной территории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оюза</w:t>
            </w:r>
          </w:p>
        </w:tc>
        <w:tc>
          <w:tcPr>
            <w:tcW w:w="3686" w:type="dxa"/>
          </w:tcPr>
          <w:p w:rsidR="00DF1A5B" w:rsidRPr="00D969FA" w:rsidRDefault="00DF1A5B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</w:t>
            </w:r>
          </w:p>
        </w:tc>
        <w:tc>
          <w:tcPr>
            <w:tcW w:w="5386" w:type="dxa"/>
            <w:vMerge/>
          </w:tcPr>
          <w:p w:rsidR="00DF1A5B" w:rsidRPr="00D969FA" w:rsidRDefault="00DF1A5B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5B" w:rsidRPr="00D969FA" w:rsidTr="006F2244">
        <w:trPr>
          <w:trHeight w:val="1891"/>
        </w:trPr>
        <w:tc>
          <w:tcPr>
            <w:tcW w:w="5920" w:type="dxa"/>
          </w:tcPr>
          <w:p w:rsidR="00DF1A5B" w:rsidRPr="00D969FA" w:rsidRDefault="00DF1A5B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. Изучение возможности применения инструментов ЕЭК ООН для реализации эталонной модели национального механизма «единого окна» в системе регулирования внешнеэкономической деятельности в рамках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оюза</w:t>
            </w:r>
          </w:p>
        </w:tc>
        <w:tc>
          <w:tcPr>
            <w:tcW w:w="3686" w:type="dxa"/>
          </w:tcPr>
          <w:p w:rsidR="00DF1A5B" w:rsidRPr="00D969FA" w:rsidRDefault="00DF1A5B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5386" w:type="dxa"/>
            <w:vMerge/>
          </w:tcPr>
          <w:p w:rsidR="00DF1A5B" w:rsidRPr="00D969FA" w:rsidRDefault="00DF1A5B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6D" w:rsidRPr="00D969FA" w:rsidTr="00570FD1">
        <w:trPr>
          <w:trHeight w:val="1891"/>
        </w:trPr>
        <w:tc>
          <w:tcPr>
            <w:tcW w:w="5920" w:type="dxa"/>
          </w:tcPr>
          <w:p w:rsidR="00710C6D" w:rsidRPr="00D969FA" w:rsidRDefault="00710C6D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применения таможенными администрациями предварительного информирования о товарах и транспортных средствах</w:t>
            </w:r>
          </w:p>
        </w:tc>
        <w:tc>
          <w:tcPr>
            <w:tcW w:w="3686" w:type="dxa"/>
          </w:tcPr>
          <w:p w:rsidR="00710C6D" w:rsidRPr="00DF1A5B" w:rsidRDefault="00710C6D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таможенной инфраструктуры</w:t>
            </w:r>
          </w:p>
        </w:tc>
        <w:tc>
          <w:tcPr>
            <w:tcW w:w="5386" w:type="dxa"/>
            <w:shd w:val="clear" w:color="auto" w:fill="auto"/>
          </w:tcPr>
          <w:p w:rsidR="00710C6D" w:rsidRPr="00296AAD" w:rsidRDefault="00710C6D" w:rsidP="00570FD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6AAD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лучших практиках применения таможенными администрациями предварительного информирования о товарах и транспортных средствах</w:t>
            </w:r>
            <w:r w:rsidR="00296AAD" w:rsidRPr="00296AAD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целей использования при совершенствовании института предварительного информирования в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6AAD" w:rsidRPr="00296AAD">
              <w:rPr>
                <w:rFonts w:ascii="Times New Roman" w:hAnsi="Times New Roman" w:cs="Times New Roman"/>
                <w:sz w:val="28"/>
                <w:szCs w:val="28"/>
              </w:rPr>
              <w:t>оюзе</w:t>
            </w:r>
          </w:p>
        </w:tc>
      </w:tr>
      <w:tr w:rsidR="00710C6D" w:rsidRPr="00D969FA" w:rsidTr="00570FD1">
        <w:trPr>
          <w:trHeight w:val="292"/>
        </w:trPr>
        <w:tc>
          <w:tcPr>
            <w:tcW w:w="5920" w:type="dxa"/>
          </w:tcPr>
          <w:p w:rsidR="00710C6D" w:rsidRPr="00D969FA" w:rsidRDefault="009C3D74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10C6D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10C6D" w:rsidRPr="00710C6D">
              <w:rPr>
                <w:rFonts w:ascii="Times New Roman" w:hAnsi="Times New Roman" w:cs="Times New Roman"/>
                <w:sz w:val="28"/>
                <w:szCs w:val="28"/>
              </w:rPr>
              <w:t>Изучение передовой практики обмена электронными документами и сведениями при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C6D" w:rsidRPr="00710C6D">
              <w:rPr>
                <w:rFonts w:ascii="Times New Roman" w:hAnsi="Times New Roman" w:cs="Times New Roman"/>
                <w:sz w:val="28"/>
                <w:szCs w:val="28"/>
              </w:rPr>
              <w:t>совершении таможенных операций и проведении таможенного контроля</w:t>
            </w:r>
          </w:p>
        </w:tc>
        <w:tc>
          <w:tcPr>
            <w:tcW w:w="3686" w:type="dxa"/>
          </w:tcPr>
          <w:p w:rsidR="00710C6D" w:rsidRPr="00DF1A5B" w:rsidRDefault="00710C6D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710C6D">
              <w:rPr>
                <w:rFonts w:ascii="Times New Roman" w:hAnsi="Times New Roman" w:cs="Times New Roman"/>
                <w:sz w:val="28"/>
                <w:szCs w:val="28"/>
              </w:rPr>
              <w:t>таможенной инфраструктуры</w:t>
            </w:r>
          </w:p>
        </w:tc>
        <w:tc>
          <w:tcPr>
            <w:tcW w:w="5386" w:type="dxa"/>
          </w:tcPr>
          <w:p w:rsidR="00710C6D" w:rsidRPr="00296AAD" w:rsidRDefault="00710C6D" w:rsidP="00962B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6AAD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опыте ЕЭК ООН по нормативной регламентации</w:t>
            </w:r>
            <w:r w:rsidR="0096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AAD">
              <w:rPr>
                <w:rFonts w:ascii="Times New Roman" w:hAnsi="Times New Roman" w:cs="Times New Roman"/>
                <w:sz w:val="28"/>
                <w:szCs w:val="28"/>
              </w:rPr>
              <w:t>требований к электронному документообороту в сфере таможенного регулирования</w:t>
            </w:r>
            <w:r w:rsidR="00296AAD" w:rsidRPr="00296AAD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при разработке (доработке) актов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6AAD" w:rsidRPr="00296AAD">
              <w:rPr>
                <w:rFonts w:ascii="Times New Roman" w:hAnsi="Times New Roman" w:cs="Times New Roman"/>
                <w:sz w:val="28"/>
                <w:szCs w:val="28"/>
              </w:rPr>
              <w:t>оюза, регламентирующих информационное взаимодействие при совершении таможенных операций и проведении</w:t>
            </w:r>
            <w:r w:rsidR="00413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AAD" w:rsidRPr="00296AAD">
              <w:rPr>
                <w:rFonts w:ascii="Times New Roman" w:hAnsi="Times New Roman" w:cs="Times New Roman"/>
                <w:sz w:val="28"/>
                <w:szCs w:val="28"/>
              </w:rPr>
              <w:t>таможенного контроля</w:t>
            </w:r>
          </w:p>
        </w:tc>
      </w:tr>
      <w:tr w:rsidR="004E7E9E" w:rsidRPr="00D969FA" w:rsidTr="00570FD1">
        <w:trPr>
          <w:trHeight w:val="292"/>
        </w:trPr>
        <w:tc>
          <w:tcPr>
            <w:tcW w:w="5920" w:type="dxa"/>
          </w:tcPr>
          <w:p w:rsidR="004E7E9E" w:rsidRPr="00D969FA" w:rsidRDefault="009C3D74" w:rsidP="004E7E9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E7E9E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E7E9E">
              <w:rPr>
                <w:rFonts w:ascii="Times New Roman" w:hAnsi="Times New Roman" w:cs="Times New Roman"/>
                <w:sz w:val="28"/>
                <w:szCs w:val="28"/>
              </w:rPr>
              <w:t>Обмен опытом по разработке документов в сфере электронной торговли</w:t>
            </w:r>
          </w:p>
        </w:tc>
        <w:tc>
          <w:tcPr>
            <w:tcW w:w="3686" w:type="dxa"/>
          </w:tcPr>
          <w:p w:rsidR="004E7E9E" w:rsidRPr="00DF1A5B" w:rsidRDefault="00252CC8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5B">
              <w:rPr>
                <w:rFonts w:ascii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5386" w:type="dxa"/>
          </w:tcPr>
          <w:p w:rsidR="004E7E9E" w:rsidRPr="00296AAD" w:rsidRDefault="004E7E9E" w:rsidP="00570FD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внедрения электронной торговли</w:t>
            </w:r>
          </w:p>
        </w:tc>
      </w:tr>
      <w:tr w:rsidR="000D5999" w:rsidRPr="00D969FA" w:rsidTr="00570FD1">
        <w:tc>
          <w:tcPr>
            <w:tcW w:w="14992" w:type="dxa"/>
            <w:gridSpan w:val="3"/>
          </w:tcPr>
          <w:p w:rsidR="000D5999" w:rsidRPr="00D969FA" w:rsidRDefault="000D5999" w:rsidP="00DE577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</w:tr>
      <w:tr w:rsidR="000D5999" w:rsidRPr="00D969FA" w:rsidTr="00570FD1">
        <w:tc>
          <w:tcPr>
            <w:tcW w:w="5920" w:type="dxa"/>
          </w:tcPr>
          <w:p w:rsidR="00C31D68" w:rsidRPr="00D969FA" w:rsidRDefault="009C3D74" w:rsidP="00570FD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D5999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статистической системы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5999" w:rsidRPr="00D969FA">
              <w:rPr>
                <w:rFonts w:ascii="Times New Roman" w:hAnsi="Times New Roman" w:cs="Times New Roman"/>
                <w:sz w:val="28"/>
                <w:szCs w:val="28"/>
              </w:rPr>
              <w:t>оюза, обеспечивающей предоставление качественной статистической информации о социально-экономическом развитии Союза, на основе современных принципов функционирования и с учетом международных стандартов в сфере статистики</w:t>
            </w:r>
          </w:p>
        </w:tc>
        <w:tc>
          <w:tcPr>
            <w:tcW w:w="3686" w:type="dxa"/>
          </w:tcPr>
          <w:p w:rsidR="000D5999" w:rsidRPr="00D969FA" w:rsidRDefault="000D5999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статистики</w:t>
            </w:r>
          </w:p>
        </w:tc>
        <w:tc>
          <w:tcPr>
            <w:tcW w:w="5386" w:type="dxa"/>
          </w:tcPr>
          <w:p w:rsidR="000D5999" w:rsidRPr="00D969FA" w:rsidRDefault="000D5999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статистическую практику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Евразийской экономической к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омиссии международных стандартов в сфере статистики;</w:t>
            </w:r>
          </w:p>
          <w:p w:rsidR="0041333C" w:rsidRPr="00D969FA" w:rsidRDefault="000D5999" w:rsidP="009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распространение официальной статистической информации Союза, сопоставимой на международном уровне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AD3" w:rsidRPr="00D969FA" w:rsidTr="00570FD1">
        <w:tc>
          <w:tcPr>
            <w:tcW w:w="14992" w:type="dxa"/>
            <w:gridSpan w:val="3"/>
          </w:tcPr>
          <w:p w:rsidR="00485AD3" w:rsidRPr="00D969FA" w:rsidRDefault="00485AD3" w:rsidP="00C31D6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 и логистика</w:t>
            </w:r>
          </w:p>
        </w:tc>
      </w:tr>
      <w:tr w:rsidR="001E001E" w:rsidRPr="00D969FA" w:rsidTr="006F2244">
        <w:tc>
          <w:tcPr>
            <w:tcW w:w="5920" w:type="dxa"/>
          </w:tcPr>
          <w:p w:rsidR="001E001E" w:rsidRPr="00D969FA" w:rsidRDefault="009C3D74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E001E" w:rsidRPr="00D969FA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развития автомобильного, водного и железнодорожного транспорта</w:t>
            </w:r>
          </w:p>
          <w:p w:rsidR="001E001E" w:rsidRPr="00D969FA" w:rsidRDefault="001E001E" w:rsidP="00C4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001E" w:rsidRPr="00D969FA" w:rsidRDefault="001E001E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транспорта и инфраструктуры</w:t>
            </w:r>
          </w:p>
        </w:tc>
        <w:tc>
          <w:tcPr>
            <w:tcW w:w="5386" w:type="dxa"/>
            <w:vMerge w:val="restart"/>
          </w:tcPr>
          <w:p w:rsidR="00D969FA" w:rsidRPr="00D969FA" w:rsidRDefault="001E001E" w:rsidP="00DE57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участия государств-членов в международных договорах в области транспорта (п. 3 Плана мероприятий 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(«дорожной карты») по реализации Основных направлений и этапов реализации скоординированной (согласованной) транспортной политики на 2018 – 2020 годы)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01E" w:rsidRPr="00D969FA" w:rsidRDefault="00D969FA" w:rsidP="001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опыта ЕЭК ООН при </w:t>
            </w:r>
            <w:r w:rsidR="001E001E" w:rsidRPr="00D969FA">
              <w:rPr>
                <w:rFonts w:ascii="Times New Roman" w:hAnsi="Times New Roman" w:cs="Times New Roman"/>
                <w:sz w:val="28"/>
                <w:szCs w:val="28"/>
              </w:rPr>
              <w:t>подготовке аналитических материалов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34B" w:rsidRPr="00D969FA" w:rsidRDefault="001E001E" w:rsidP="00570FD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Использование опыта ЕЭК ООН при выполнении Планов мероприятий («дорожных карт») по реализации Основных направлений и этапов реализации скоординированной (согласованной) транспортной политики на 2018-2020 гг. и подготовке «дорожных карт» на следующие периоды</w:t>
            </w:r>
            <w:r w:rsidR="008A7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001E" w:rsidRPr="00D969FA" w:rsidTr="006F2244">
        <w:tc>
          <w:tcPr>
            <w:tcW w:w="5920" w:type="dxa"/>
          </w:tcPr>
          <w:p w:rsidR="001E001E" w:rsidRPr="00D969FA" w:rsidRDefault="009C3D74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69FA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E001E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целях развития </w:t>
            </w:r>
            <w:proofErr w:type="spellStart"/>
            <w:r w:rsidR="001E001E" w:rsidRPr="00D969FA"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 w:rsidR="001E001E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перевозок, евроазиатских транспортных связей, логистики и экспедирования, обеспечения транзита</w:t>
            </w:r>
          </w:p>
          <w:p w:rsidR="001E001E" w:rsidRPr="00D969FA" w:rsidRDefault="001E001E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E001E" w:rsidRPr="00D969FA" w:rsidRDefault="001E001E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Департамент транспорта и инфраструктуры</w:t>
            </w:r>
          </w:p>
        </w:tc>
        <w:tc>
          <w:tcPr>
            <w:tcW w:w="5386" w:type="dxa"/>
            <w:vMerge/>
          </w:tcPr>
          <w:p w:rsidR="001E001E" w:rsidRPr="00D969FA" w:rsidRDefault="001E001E" w:rsidP="00C31D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99" w:rsidRPr="00D969FA" w:rsidTr="006F2244">
        <w:tc>
          <w:tcPr>
            <w:tcW w:w="14992" w:type="dxa"/>
            <w:gridSpan w:val="3"/>
          </w:tcPr>
          <w:p w:rsidR="000D5999" w:rsidRPr="00D969FA" w:rsidRDefault="000D5999" w:rsidP="00EB334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C358FF" w:rsidRPr="00D969FA" w:rsidTr="006F2244">
        <w:tc>
          <w:tcPr>
            <w:tcW w:w="5920" w:type="dxa"/>
          </w:tcPr>
          <w:p w:rsidR="0041333C" w:rsidRDefault="009C3D74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58FF"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. Развитие методологических подходов, практик и инструментов, используемых </w:t>
            </w:r>
            <w:proofErr w:type="gramStart"/>
            <w:r w:rsidR="00C358FF" w:rsidRPr="00D969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358FF" w:rsidRPr="00D969FA" w:rsidRDefault="00C358FF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моделировании</w:t>
            </w:r>
            <w:proofErr w:type="gramEnd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межгосударственного электронного информационного взаимодействия в рамках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 xml:space="preserve">оюза, в том числе модели данных Союза, обеспечение их совместимости с международными стандартами СЕФАКТ ООН в этой сфере, а также с моделью данных, разрабатываемой </w:t>
            </w:r>
            <w:proofErr w:type="spellStart"/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ВТамО</w:t>
            </w:r>
            <w:proofErr w:type="spellEnd"/>
          </w:p>
        </w:tc>
        <w:tc>
          <w:tcPr>
            <w:tcW w:w="3686" w:type="dxa"/>
          </w:tcPr>
          <w:p w:rsidR="0041333C" w:rsidRDefault="00C358FF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</w:t>
            </w:r>
            <w:proofErr w:type="gramStart"/>
            <w:r w:rsidRPr="00BD4E0D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  <w:p w:rsidR="00C358FF" w:rsidRPr="00882074" w:rsidRDefault="00C358FF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5386" w:type="dxa"/>
          </w:tcPr>
          <w:p w:rsidR="0041333C" w:rsidRDefault="00C358FF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 развитие методологической составляющей</w:t>
            </w:r>
          </w:p>
          <w:p w:rsidR="00C358FF" w:rsidRPr="00882074" w:rsidRDefault="00C358FF" w:rsidP="004133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интегрированной информационной системы Союз</w:t>
            </w:r>
            <w:r w:rsidR="00C11681">
              <w:rPr>
                <w:rFonts w:ascii="Times New Roman" w:hAnsi="Times New Roman" w:cs="Times New Roman"/>
                <w:sz w:val="28"/>
                <w:szCs w:val="28"/>
              </w:rPr>
              <w:t>а, развитие Модели данных Союза</w:t>
            </w:r>
          </w:p>
        </w:tc>
      </w:tr>
      <w:tr w:rsidR="00C21CB3" w:rsidRPr="00D969FA" w:rsidTr="006F2244">
        <w:tc>
          <w:tcPr>
            <w:tcW w:w="14992" w:type="dxa"/>
            <w:gridSpan w:val="3"/>
          </w:tcPr>
          <w:p w:rsidR="00C21CB3" w:rsidRPr="00BD4E0D" w:rsidRDefault="00C21CB3" w:rsidP="00C21C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миграция</w:t>
            </w:r>
          </w:p>
        </w:tc>
      </w:tr>
      <w:tr w:rsidR="00C21CB3" w:rsidRPr="00D969FA" w:rsidTr="006F2244">
        <w:tc>
          <w:tcPr>
            <w:tcW w:w="5920" w:type="dxa"/>
          </w:tcPr>
          <w:p w:rsidR="00C21CB3" w:rsidRPr="00D969FA" w:rsidRDefault="00710C6D" w:rsidP="009C3D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3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334B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21CB3" w:rsidRPr="00C21CB3">
              <w:rPr>
                <w:rFonts w:ascii="Times New Roman" w:hAnsi="Times New Roman" w:cs="Times New Roman"/>
                <w:sz w:val="28"/>
                <w:szCs w:val="28"/>
              </w:rPr>
              <w:t>Изучение опыта ЕЭК ООН в сфере сбора и анализа статистических данных в сфере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CB3" w:rsidRPr="00C21CB3">
              <w:rPr>
                <w:rFonts w:ascii="Times New Roman" w:hAnsi="Times New Roman" w:cs="Times New Roman"/>
                <w:sz w:val="28"/>
                <w:szCs w:val="28"/>
              </w:rPr>
              <w:t>трудовой миграции</w:t>
            </w:r>
          </w:p>
        </w:tc>
        <w:tc>
          <w:tcPr>
            <w:tcW w:w="3686" w:type="dxa"/>
          </w:tcPr>
          <w:p w:rsidR="00C21CB3" w:rsidRPr="00BD4E0D" w:rsidRDefault="00C21CB3" w:rsidP="008C56F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B3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миграции и социальной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B3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</w:p>
        </w:tc>
        <w:tc>
          <w:tcPr>
            <w:tcW w:w="5386" w:type="dxa"/>
          </w:tcPr>
          <w:p w:rsidR="00D93EFA" w:rsidRPr="00BD4E0D" w:rsidRDefault="00C21CB3" w:rsidP="008C56F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1CB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лучших международных практик и </w:t>
            </w:r>
            <w:r w:rsidR="00570FD1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в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B3">
              <w:rPr>
                <w:rFonts w:ascii="Times New Roman" w:hAnsi="Times New Roman" w:cs="Times New Roman"/>
                <w:sz w:val="28"/>
                <w:szCs w:val="28"/>
              </w:rPr>
              <w:t>статистическую систему Союза, в целях предоставления качественной статистической информации в сфере трудовой миграции</w:t>
            </w:r>
          </w:p>
        </w:tc>
      </w:tr>
      <w:tr w:rsidR="008C56FB" w:rsidRPr="00D969FA" w:rsidTr="006F2244">
        <w:tc>
          <w:tcPr>
            <w:tcW w:w="5920" w:type="dxa"/>
          </w:tcPr>
          <w:p w:rsidR="008C56FB" w:rsidRDefault="009C3D74" w:rsidP="008C56F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C56FB"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C56FB" w:rsidRPr="00C21CB3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8C56FB">
              <w:rPr>
                <w:rFonts w:ascii="Times New Roman" w:hAnsi="Times New Roman" w:cs="Times New Roman"/>
                <w:sz w:val="28"/>
                <w:szCs w:val="28"/>
              </w:rPr>
              <w:t xml:space="preserve"> опыта ЕЭК ООН в сфере обеспечения прав трудящихся мигрантов и борьбы с нелегальной миграцией</w:t>
            </w:r>
          </w:p>
        </w:tc>
        <w:tc>
          <w:tcPr>
            <w:tcW w:w="3686" w:type="dxa"/>
          </w:tcPr>
          <w:p w:rsidR="008C56FB" w:rsidRPr="00C21CB3" w:rsidRDefault="00604F9B" w:rsidP="008C56F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04F9B">
              <w:rPr>
                <w:rFonts w:ascii="Times New Roman" w:hAnsi="Times New Roman" w:cs="Times New Roman"/>
                <w:sz w:val="28"/>
                <w:szCs w:val="28"/>
              </w:rPr>
              <w:t>Департамент трудовой миграции и социальной защиты</w:t>
            </w:r>
          </w:p>
        </w:tc>
        <w:tc>
          <w:tcPr>
            <w:tcW w:w="5386" w:type="dxa"/>
          </w:tcPr>
          <w:p w:rsidR="00711F26" w:rsidRDefault="00604F9B" w:rsidP="00711F2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04F9B">
              <w:rPr>
                <w:rFonts w:ascii="Times New Roman" w:hAnsi="Times New Roman" w:cs="Times New Roman"/>
                <w:sz w:val="28"/>
                <w:szCs w:val="28"/>
              </w:rPr>
              <w:t>Использование наилучших прогрессивных практик, рекомендаций, выработанных по итогам обсуждения соответствующего международного опыта на площадке ЕЭК ООН, в актах Союза, направленных на выстраивание механизмов противодействия нелегальной миграции. Проведение совместных рабочих встреч,</w:t>
            </w:r>
          </w:p>
          <w:p w:rsidR="008C56FB" w:rsidRPr="00C21CB3" w:rsidRDefault="00604F9B" w:rsidP="00711F2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04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семинаров, исследований и мероприятий по обмену опытом в сфере трудовой миграции</w:t>
            </w:r>
          </w:p>
        </w:tc>
      </w:tr>
      <w:tr w:rsidR="00EB334B" w:rsidRPr="00D969FA" w:rsidTr="006F2244">
        <w:tc>
          <w:tcPr>
            <w:tcW w:w="14992" w:type="dxa"/>
            <w:gridSpan w:val="3"/>
          </w:tcPr>
          <w:p w:rsidR="00EB334B" w:rsidRPr="00C21CB3" w:rsidRDefault="00EB334B" w:rsidP="00EB334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Энергетика</w:t>
            </w:r>
          </w:p>
        </w:tc>
      </w:tr>
      <w:tr w:rsidR="00EB334B" w:rsidRPr="00D969FA" w:rsidTr="006F2244">
        <w:tc>
          <w:tcPr>
            <w:tcW w:w="5920" w:type="dxa"/>
          </w:tcPr>
          <w:p w:rsidR="00EB334B" w:rsidRPr="00D969FA" w:rsidRDefault="00EB334B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Изучение опыта формирования энергетической политики, концептуальных решений и вопросов развития и принятия</w:t>
            </w:r>
            <w:r w:rsidR="006F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газовых программ ЕЭК ООН</w:t>
            </w:r>
          </w:p>
        </w:tc>
        <w:tc>
          <w:tcPr>
            <w:tcW w:w="3686" w:type="dxa"/>
          </w:tcPr>
          <w:p w:rsidR="00EB334B" w:rsidRPr="00C21CB3" w:rsidRDefault="00EB334B" w:rsidP="00EB334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  <w:tc>
          <w:tcPr>
            <w:tcW w:w="5386" w:type="dxa"/>
          </w:tcPr>
          <w:p w:rsidR="00EB334B" w:rsidRPr="00C21CB3" w:rsidRDefault="00EB334B" w:rsidP="00D93EF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Обмен информацией и международным опытом, проведение консультаций и встреч с экспертами по вопросам развития</w:t>
            </w:r>
            <w:r w:rsidR="00D9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ынков газа, нефти и нефтепродуктов, гармонизации правил, регулирующих вопросы торговли, транзита и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перемещения энергоносителей</w:t>
            </w:r>
          </w:p>
        </w:tc>
      </w:tr>
      <w:tr w:rsidR="00EB334B" w:rsidRPr="00D969FA" w:rsidTr="006F2244">
        <w:tc>
          <w:tcPr>
            <w:tcW w:w="5920" w:type="dxa"/>
          </w:tcPr>
          <w:p w:rsidR="00EB334B" w:rsidRPr="00D969FA" w:rsidRDefault="00EB334B" w:rsidP="00750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69F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Изучение опыта формирования и развития межрегиональных наднациональных рынков ЕЭК ООН в сфере электроэнергетики</w:t>
            </w:r>
          </w:p>
        </w:tc>
        <w:tc>
          <w:tcPr>
            <w:tcW w:w="3686" w:type="dxa"/>
          </w:tcPr>
          <w:p w:rsidR="00EB334B" w:rsidRPr="00C21CB3" w:rsidRDefault="00EB334B" w:rsidP="00EB334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  <w:tc>
          <w:tcPr>
            <w:tcW w:w="5386" w:type="dxa"/>
          </w:tcPr>
          <w:p w:rsidR="00EB334B" w:rsidRPr="00EB334B" w:rsidRDefault="00EB334B" w:rsidP="00EB334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межрегиональных наднациональных рынках в сфере электроэнергетики по вопросам:</w:t>
            </w:r>
          </w:p>
          <w:p w:rsidR="00EB334B" w:rsidRPr="00EB334B" w:rsidRDefault="00EB334B" w:rsidP="00EB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развития рынка электроэнергии;</w:t>
            </w:r>
          </w:p>
          <w:p w:rsidR="00EB334B" w:rsidRPr="00EB334B" w:rsidRDefault="00EB334B" w:rsidP="00EB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проблемные вопросы на электроэнергетическом рынке: международный опыт, пути решения;</w:t>
            </w:r>
          </w:p>
          <w:p w:rsidR="00EB334B" w:rsidRPr="00EB334B" w:rsidRDefault="00EB334B" w:rsidP="00EB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наднациональными органами;</w:t>
            </w:r>
          </w:p>
          <w:p w:rsidR="00EB334B" w:rsidRPr="00C21CB3" w:rsidRDefault="00EB334B" w:rsidP="00ED01A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3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полученной информации в</w:t>
            </w:r>
            <w:r w:rsidR="00D9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 xml:space="preserve">рамках регулирования деятельности на общем электроэнергетическом рынке </w:t>
            </w:r>
            <w:r w:rsidR="00ED01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334B">
              <w:rPr>
                <w:rFonts w:ascii="Times New Roman" w:hAnsi="Times New Roman" w:cs="Times New Roman"/>
                <w:sz w:val="28"/>
                <w:szCs w:val="28"/>
              </w:rPr>
              <w:t>оюза.</w:t>
            </w:r>
          </w:p>
        </w:tc>
      </w:tr>
    </w:tbl>
    <w:p w:rsidR="00D62E2E" w:rsidRDefault="00D62E2E">
      <w:pPr>
        <w:rPr>
          <w:rFonts w:ascii="Times New Roman" w:hAnsi="Times New Roman" w:cs="Times New Roman"/>
          <w:sz w:val="28"/>
          <w:szCs w:val="28"/>
        </w:rPr>
      </w:pPr>
    </w:p>
    <w:p w:rsidR="00D93EFA" w:rsidRDefault="00D93EFA">
      <w:pPr>
        <w:rPr>
          <w:rFonts w:ascii="Times New Roman" w:hAnsi="Times New Roman" w:cs="Times New Roman"/>
          <w:sz w:val="28"/>
          <w:szCs w:val="28"/>
        </w:rPr>
      </w:pPr>
    </w:p>
    <w:p w:rsidR="00D93EFA" w:rsidRPr="001F5FC6" w:rsidRDefault="00D93EFA" w:rsidP="00D9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93EFA" w:rsidRPr="001F5FC6" w:rsidSect="00C45532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DB" w:rsidRDefault="007F42DB" w:rsidP="00C45532">
      <w:pPr>
        <w:spacing w:after="0" w:line="240" w:lineRule="auto"/>
      </w:pPr>
      <w:r>
        <w:separator/>
      </w:r>
    </w:p>
  </w:endnote>
  <w:endnote w:type="continuationSeparator" w:id="0">
    <w:p w:rsidR="007F42DB" w:rsidRDefault="007F42DB" w:rsidP="00C4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DB" w:rsidRDefault="007F42DB" w:rsidP="00C45532">
      <w:pPr>
        <w:spacing w:after="0" w:line="240" w:lineRule="auto"/>
      </w:pPr>
      <w:r>
        <w:separator/>
      </w:r>
    </w:p>
  </w:footnote>
  <w:footnote w:type="continuationSeparator" w:id="0">
    <w:p w:rsidR="007F42DB" w:rsidRDefault="007F42DB" w:rsidP="00C4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13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5532" w:rsidRPr="00C45532" w:rsidRDefault="00C455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5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55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5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A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455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5532" w:rsidRDefault="00C455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BEE"/>
    <w:multiLevelType w:val="hybridMultilevel"/>
    <w:tmpl w:val="FCEC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371D"/>
    <w:multiLevelType w:val="hybridMultilevel"/>
    <w:tmpl w:val="2E96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F5903"/>
    <w:multiLevelType w:val="hybridMultilevel"/>
    <w:tmpl w:val="ACF4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3"/>
    <w:rsid w:val="00046643"/>
    <w:rsid w:val="000D5999"/>
    <w:rsid w:val="001821EB"/>
    <w:rsid w:val="001822A7"/>
    <w:rsid w:val="00192F2F"/>
    <w:rsid w:val="001A345A"/>
    <w:rsid w:val="001E001E"/>
    <w:rsid w:val="001E78AE"/>
    <w:rsid w:val="001F5FC6"/>
    <w:rsid w:val="002240B6"/>
    <w:rsid w:val="00247CDD"/>
    <w:rsid w:val="00252CC8"/>
    <w:rsid w:val="00296AAD"/>
    <w:rsid w:val="002D18E2"/>
    <w:rsid w:val="002D4E0B"/>
    <w:rsid w:val="0030325E"/>
    <w:rsid w:val="003154A3"/>
    <w:rsid w:val="003219D8"/>
    <w:rsid w:val="00326538"/>
    <w:rsid w:val="00333C2B"/>
    <w:rsid w:val="00347405"/>
    <w:rsid w:val="00351802"/>
    <w:rsid w:val="00361189"/>
    <w:rsid w:val="0041333C"/>
    <w:rsid w:val="00427695"/>
    <w:rsid w:val="00465D4C"/>
    <w:rsid w:val="004821AC"/>
    <w:rsid w:val="00483203"/>
    <w:rsid w:val="00485AD3"/>
    <w:rsid w:val="004A4210"/>
    <w:rsid w:val="004E7E9E"/>
    <w:rsid w:val="004F47D3"/>
    <w:rsid w:val="00503A18"/>
    <w:rsid w:val="005232F2"/>
    <w:rsid w:val="00570FD1"/>
    <w:rsid w:val="00573258"/>
    <w:rsid w:val="0058343B"/>
    <w:rsid w:val="00593A5C"/>
    <w:rsid w:val="005B058B"/>
    <w:rsid w:val="005F0DF2"/>
    <w:rsid w:val="005F549C"/>
    <w:rsid w:val="00604F9B"/>
    <w:rsid w:val="00616247"/>
    <w:rsid w:val="006F21B5"/>
    <w:rsid w:val="006F2244"/>
    <w:rsid w:val="00710C6D"/>
    <w:rsid w:val="00711F26"/>
    <w:rsid w:val="00750D0C"/>
    <w:rsid w:val="00761C5C"/>
    <w:rsid w:val="00782680"/>
    <w:rsid w:val="0079793D"/>
    <w:rsid w:val="007B47AE"/>
    <w:rsid w:val="007F42DB"/>
    <w:rsid w:val="00882074"/>
    <w:rsid w:val="008A7BC1"/>
    <w:rsid w:val="008C56FB"/>
    <w:rsid w:val="008E0AC5"/>
    <w:rsid w:val="008F07F5"/>
    <w:rsid w:val="009005EA"/>
    <w:rsid w:val="00962B12"/>
    <w:rsid w:val="009C3D74"/>
    <w:rsid w:val="00A6585D"/>
    <w:rsid w:val="00AD4786"/>
    <w:rsid w:val="00B06408"/>
    <w:rsid w:val="00B83891"/>
    <w:rsid w:val="00B8525D"/>
    <w:rsid w:val="00BA61DA"/>
    <w:rsid w:val="00BD497E"/>
    <w:rsid w:val="00C11681"/>
    <w:rsid w:val="00C21CB3"/>
    <w:rsid w:val="00C31D68"/>
    <w:rsid w:val="00C358FF"/>
    <w:rsid w:val="00C45532"/>
    <w:rsid w:val="00C6767C"/>
    <w:rsid w:val="00CC686B"/>
    <w:rsid w:val="00D1661C"/>
    <w:rsid w:val="00D62E2E"/>
    <w:rsid w:val="00D93EFA"/>
    <w:rsid w:val="00D969FA"/>
    <w:rsid w:val="00DE24F1"/>
    <w:rsid w:val="00DE5779"/>
    <w:rsid w:val="00DF1A5B"/>
    <w:rsid w:val="00DF4842"/>
    <w:rsid w:val="00E650CC"/>
    <w:rsid w:val="00EB334B"/>
    <w:rsid w:val="00ED01A2"/>
    <w:rsid w:val="00EE25E2"/>
    <w:rsid w:val="00F04C6D"/>
    <w:rsid w:val="00F67AA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uiPriority w:val="99"/>
    <w:locked/>
    <w:rsid w:val="00C4553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C45532"/>
    <w:pPr>
      <w:shd w:val="clear" w:color="auto" w:fill="FFFFFF"/>
      <w:spacing w:before="540" w:after="240" w:line="306" w:lineRule="exact"/>
      <w:ind w:hanging="700"/>
      <w:jc w:val="both"/>
    </w:pPr>
    <w:rPr>
      <w:rFonts w:ascii="Times New Roman" w:hAnsi="Times New Roman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C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532"/>
  </w:style>
  <w:style w:type="paragraph" w:styleId="a7">
    <w:name w:val="footer"/>
    <w:basedOn w:val="a"/>
    <w:link w:val="a8"/>
    <w:uiPriority w:val="99"/>
    <w:unhideWhenUsed/>
    <w:rsid w:val="00C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532"/>
  </w:style>
  <w:style w:type="character" w:styleId="a9">
    <w:name w:val="annotation reference"/>
    <w:basedOn w:val="a0"/>
    <w:uiPriority w:val="99"/>
    <w:semiHidden/>
    <w:unhideWhenUsed/>
    <w:rsid w:val="00593A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3A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3A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A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A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3A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9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uiPriority w:val="99"/>
    <w:locked/>
    <w:rsid w:val="00C4553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C45532"/>
    <w:pPr>
      <w:shd w:val="clear" w:color="auto" w:fill="FFFFFF"/>
      <w:spacing w:before="540" w:after="240" w:line="306" w:lineRule="exact"/>
      <w:ind w:hanging="700"/>
      <w:jc w:val="both"/>
    </w:pPr>
    <w:rPr>
      <w:rFonts w:ascii="Times New Roman" w:hAnsi="Times New Roman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C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532"/>
  </w:style>
  <w:style w:type="paragraph" w:styleId="a7">
    <w:name w:val="footer"/>
    <w:basedOn w:val="a"/>
    <w:link w:val="a8"/>
    <w:uiPriority w:val="99"/>
    <w:unhideWhenUsed/>
    <w:rsid w:val="00C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532"/>
  </w:style>
  <w:style w:type="character" w:styleId="a9">
    <w:name w:val="annotation reference"/>
    <w:basedOn w:val="a0"/>
    <w:uiPriority w:val="99"/>
    <w:semiHidden/>
    <w:unhideWhenUsed/>
    <w:rsid w:val="00593A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3A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3A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A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A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3A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9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14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Лазарь Наталья Васильевна</dc:creator>
  <cp:lastModifiedBy>Лазарь Наталья Васильевна</cp:lastModifiedBy>
  <cp:revision>25</cp:revision>
  <cp:lastPrinted>2019-10-31T13:49:00Z</cp:lastPrinted>
  <dcterms:created xsi:type="dcterms:W3CDTF">2019-07-05T08:36:00Z</dcterms:created>
  <dcterms:modified xsi:type="dcterms:W3CDTF">2019-11-07T13:56:00Z</dcterms:modified>
</cp:coreProperties>
</file>