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2DB" w:rsidRDefault="007E12DB" w:rsidP="007E12DB">
      <w:pPr>
        <w:pStyle w:val="a5"/>
        <w:jc w:val="right"/>
        <w:rPr>
          <w:rFonts w:ascii="Times New Roman" w:hAnsi="Times New Roman" w:cs="Times New Roman"/>
          <w:sz w:val="24"/>
          <w:szCs w:val="24"/>
        </w:rPr>
      </w:pPr>
      <w:bookmarkStart w:id="0" w:name="_GoBack"/>
      <w:bookmarkEnd w:id="0"/>
    </w:p>
    <w:p w:rsidR="007E12DB" w:rsidRDefault="007E12DB" w:rsidP="007E12DB">
      <w:pPr>
        <w:pStyle w:val="a5"/>
        <w:jc w:val="right"/>
        <w:rPr>
          <w:rFonts w:ascii="Times New Roman" w:hAnsi="Times New Roman" w:cs="Times New Roman"/>
          <w:sz w:val="24"/>
          <w:szCs w:val="24"/>
        </w:rPr>
      </w:pPr>
    </w:p>
    <w:p w:rsidR="007E12DB" w:rsidRPr="00C767AF" w:rsidRDefault="007E12DB" w:rsidP="007E12DB">
      <w:pPr>
        <w:pStyle w:val="a5"/>
        <w:jc w:val="right"/>
        <w:rPr>
          <w:rFonts w:ascii="Times New Roman" w:hAnsi="Times New Roman" w:cs="Times New Roman"/>
          <w:sz w:val="24"/>
          <w:szCs w:val="24"/>
        </w:rPr>
      </w:pPr>
      <w:r w:rsidRPr="00C767AF">
        <w:rPr>
          <w:rFonts w:ascii="Times New Roman" w:hAnsi="Times New Roman" w:cs="Times New Roman"/>
          <w:sz w:val="24"/>
          <w:szCs w:val="24"/>
        </w:rPr>
        <w:t>Приложение</w:t>
      </w:r>
    </w:p>
    <w:p w:rsidR="007E12DB" w:rsidRDefault="007E12DB" w:rsidP="007E12DB">
      <w:pPr>
        <w:pStyle w:val="a5"/>
        <w:jc w:val="center"/>
        <w:rPr>
          <w:rFonts w:ascii="Times New Roman" w:hAnsi="Times New Roman" w:cs="Times New Roman"/>
          <w:b/>
          <w:sz w:val="24"/>
          <w:szCs w:val="24"/>
        </w:rPr>
      </w:pPr>
    </w:p>
    <w:p w:rsidR="007E12DB" w:rsidRPr="00A42CD9" w:rsidRDefault="007E12DB" w:rsidP="007E12DB">
      <w:pPr>
        <w:pStyle w:val="a5"/>
        <w:rPr>
          <w:rFonts w:ascii="Times New Roman" w:hAnsi="Times New Roman" w:cs="Times New Roman"/>
          <w:sz w:val="24"/>
          <w:szCs w:val="24"/>
        </w:rPr>
      </w:pPr>
      <w:r w:rsidRPr="00A42CD9">
        <w:rPr>
          <w:rFonts w:ascii="Times New Roman" w:hAnsi="Times New Roman" w:cs="Times New Roman"/>
          <w:sz w:val="24"/>
          <w:szCs w:val="24"/>
        </w:rPr>
        <w:t xml:space="preserve">Наименование субъекта противодействия коррупции (название государственного органа и органа местного самоуправления) </w:t>
      </w:r>
    </w:p>
    <w:p w:rsidR="007E12DB" w:rsidRPr="000B6927" w:rsidRDefault="007E12DB" w:rsidP="007E12DB">
      <w:pPr>
        <w:pStyle w:val="a5"/>
        <w:rPr>
          <w:rFonts w:ascii="Times New Roman" w:hAnsi="Times New Roman" w:cs="Times New Roman"/>
          <w:sz w:val="24"/>
          <w:szCs w:val="24"/>
          <w:u w:val="single"/>
        </w:rPr>
      </w:pPr>
      <w:r w:rsidRPr="000B6927">
        <w:rPr>
          <w:rFonts w:ascii="Times New Roman" w:hAnsi="Times New Roman" w:cs="Times New Roman"/>
          <w:sz w:val="24"/>
          <w:szCs w:val="24"/>
          <w:u w:val="single"/>
        </w:rPr>
        <w:t>Министерство экономики Кыргызской Республики</w:t>
      </w:r>
    </w:p>
    <w:p w:rsidR="007E12DB" w:rsidRPr="000B6927" w:rsidRDefault="007E12DB" w:rsidP="007E12DB">
      <w:pPr>
        <w:pStyle w:val="a5"/>
        <w:rPr>
          <w:rFonts w:ascii="Times New Roman" w:hAnsi="Times New Roman" w:cs="Times New Roman"/>
          <w:sz w:val="24"/>
          <w:szCs w:val="24"/>
          <w:u w:val="single"/>
        </w:rPr>
      </w:pPr>
      <w:r w:rsidRPr="00A42CD9">
        <w:rPr>
          <w:rFonts w:ascii="Times New Roman" w:hAnsi="Times New Roman" w:cs="Times New Roman"/>
          <w:sz w:val="24"/>
          <w:szCs w:val="24"/>
        </w:rPr>
        <w:t xml:space="preserve">Период предоставления отчетности (число, месяц, год) </w:t>
      </w:r>
      <w:r w:rsidR="00272B56">
        <w:rPr>
          <w:rFonts w:ascii="Times New Roman" w:hAnsi="Times New Roman" w:cs="Times New Roman"/>
          <w:sz w:val="24"/>
          <w:szCs w:val="24"/>
          <w:u w:val="single"/>
        </w:rPr>
        <w:t xml:space="preserve">за </w:t>
      </w:r>
      <w:r w:rsidR="00951805">
        <w:rPr>
          <w:rFonts w:ascii="Times New Roman" w:hAnsi="Times New Roman" w:cs="Times New Roman"/>
          <w:sz w:val="24"/>
          <w:szCs w:val="24"/>
          <w:u w:val="single"/>
        </w:rPr>
        <w:t>_______</w:t>
      </w:r>
      <w:r w:rsidR="00272B56">
        <w:rPr>
          <w:rFonts w:ascii="Times New Roman" w:hAnsi="Times New Roman" w:cs="Times New Roman"/>
          <w:sz w:val="24"/>
          <w:szCs w:val="24"/>
          <w:u w:val="single"/>
        </w:rPr>
        <w:t>201</w:t>
      </w:r>
      <w:r w:rsidR="00C41955">
        <w:rPr>
          <w:rFonts w:ascii="Times New Roman" w:hAnsi="Times New Roman" w:cs="Times New Roman"/>
          <w:sz w:val="24"/>
          <w:szCs w:val="24"/>
          <w:u w:val="single"/>
        </w:rPr>
        <w:t>6</w:t>
      </w:r>
      <w:r w:rsidR="00272B56">
        <w:rPr>
          <w:rFonts w:ascii="Times New Roman" w:hAnsi="Times New Roman" w:cs="Times New Roman"/>
          <w:sz w:val="24"/>
          <w:szCs w:val="24"/>
          <w:u w:val="single"/>
        </w:rPr>
        <w:t xml:space="preserve"> год</w:t>
      </w:r>
    </w:p>
    <w:p w:rsidR="007E12DB" w:rsidRPr="00A42CD9" w:rsidRDefault="007E12DB" w:rsidP="007E12DB">
      <w:pPr>
        <w:pStyle w:val="a5"/>
        <w:rPr>
          <w:rFonts w:ascii="Times New Roman" w:hAnsi="Times New Roman" w:cs="Times New Roman"/>
          <w:sz w:val="24"/>
          <w:szCs w:val="24"/>
        </w:rPr>
      </w:pPr>
      <w:r w:rsidRPr="00A42CD9">
        <w:rPr>
          <w:rFonts w:ascii="Times New Roman" w:hAnsi="Times New Roman" w:cs="Times New Roman"/>
          <w:sz w:val="24"/>
          <w:szCs w:val="24"/>
        </w:rPr>
        <w:t xml:space="preserve">ФИО, должность </w:t>
      </w:r>
      <w:r w:rsidR="00C41955">
        <w:rPr>
          <w:rFonts w:ascii="Times New Roman" w:hAnsi="Times New Roman" w:cs="Times New Roman"/>
          <w:sz w:val="24"/>
          <w:szCs w:val="24"/>
          <w:u w:val="single"/>
        </w:rPr>
        <w:t>Турдиев Тахир Ширович</w:t>
      </w:r>
    </w:p>
    <w:p w:rsidR="007E12DB" w:rsidRPr="00C41955" w:rsidRDefault="007E12DB" w:rsidP="007E12DB">
      <w:pPr>
        <w:pStyle w:val="a5"/>
        <w:rPr>
          <w:rFonts w:ascii="Times New Roman" w:hAnsi="Times New Roman" w:cs="Times New Roman"/>
          <w:sz w:val="24"/>
          <w:szCs w:val="24"/>
        </w:rPr>
      </w:pPr>
      <w:r w:rsidRPr="00A42CD9">
        <w:rPr>
          <w:rFonts w:ascii="Times New Roman" w:hAnsi="Times New Roman" w:cs="Times New Roman"/>
          <w:sz w:val="24"/>
          <w:szCs w:val="24"/>
        </w:rPr>
        <w:t xml:space="preserve">Контактные данные: адрес электронной почты, номер служебного телефона </w:t>
      </w:r>
      <w:r w:rsidR="00C41955">
        <w:rPr>
          <w:rFonts w:ascii="Times New Roman" w:hAnsi="Times New Roman" w:cs="Times New Roman"/>
          <w:sz w:val="24"/>
          <w:szCs w:val="24"/>
          <w:u w:val="single"/>
        </w:rPr>
        <w:t>62-49-20</w:t>
      </w:r>
      <w:r w:rsidRPr="000B6927">
        <w:rPr>
          <w:rFonts w:ascii="Times New Roman" w:hAnsi="Times New Roman" w:cs="Times New Roman"/>
          <w:sz w:val="24"/>
          <w:szCs w:val="24"/>
          <w:u w:val="single"/>
        </w:rPr>
        <w:t xml:space="preserve">, </w:t>
      </w:r>
      <w:r w:rsidR="00C41955">
        <w:rPr>
          <w:rFonts w:ascii="Times New Roman" w:hAnsi="Times New Roman" w:cs="Times New Roman"/>
          <w:sz w:val="24"/>
          <w:szCs w:val="24"/>
          <w:u w:val="single"/>
          <w:lang w:val="en-US"/>
        </w:rPr>
        <w:t>turdiev</w:t>
      </w:r>
      <w:r w:rsidR="00C41955" w:rsidRPr="00C41955">
        <w:rPr>
          <w:rFonts w:ascii="Times New Roman" w:hAnsi="Times New Roman" w:cs="Times New Roman"/>
          <w:sz w:val="24"/>
          <w:szCs w:val="24"/>
          <w:u w:val="single"/>
        </w:rPr>
        <w:t>1980@</w:t>
      </w:r>
      <w:r w:rsidR="00C41955">
        <w:rPr>
          <w:rFonts w:ascii="Times New Roman" w:hAnsi="Times New Roman" w:cs="Times New Roman"/>
          <w:sz w:val="24"/>
          <w:szCs w:val="24"/>
          <w:u w:val="single"/>
          <w:lang w:val="en-US"/>
        </w:rPr>
        <w:t>inbox</w:t>
      </w:r>
      <w:r w:rsidR="00C41955" w:rsidRPr="00C41955">
        <w:rPr>
          <w:rFonts w:ascii="Times New Roman" w:hAnsi="Times New Roman" w:cs="Times New Roman"/>
          <w:sz w:val="24"/>
          <w:szCs w:val="24"/>
          <w:u w:val="single"/>
        </w:rPr>
        <w:t>.</w:t>
      </w:r>
      <w:r w:rsidR="00C41955">
        <w:rPr>
          <w:rFonts w:ascii="Times New Roman" w:hAnsi="Times New Roman" w:cs="Times New Roman"/>
          <w:sz w:val="24"/>
          <w:szCs w:val="24"/>
          <w:u w:val="single"/>
          <w:lang w:val="en-US"/>
        </w:rPr>
        <w:t>ru</w:t>
      </w:r>
    </w:p>
    <w:p w:rsidR="007E12DB" w:rsidRPr="00A42CD9" w:rsidRDefault="007E12DB" w:rsidP="007E12DB">
      <w:pPr>
        <w:pStyle w:val="a5"/>
        <w:rPr>
          <w:rFonts w:ascii="Times New Roman" w:hAnsi="Times New Roman" w:cs="Times New Roman"/>
          <w:sz w:val="24"/>
          <w:szCs w:val="24"/>
        </w:rPr>
      </w:pPr>
      <w:r w:rsidRPr="00A42CD9">
        <w:rPr>
          <w:rFonts w:ascii="Times New Roman" w:hAnsi="Times New Roman" w:cs="Times New Roman"/>
          <w:sz w:val="24"/>
          <w:szCs w:val="24"/>
        </w:rPr>
        <w:t>_____________________________________________________________________________</w:t>
      </w:r>
    </w:p>
    <w:p w:rsidR="007E12DB" w:rsidRDefault="007E12DB" w:rsidP="007E12D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bl>
      <w:tblPr>
        <w:tblW w:w="5022" w:type="pct"/>
        <w:tblLayout w:type="fixed"/>
        <w:tblCellMar>
          <w:left w:w="0" w:type="dxa"/>
          <w:right w:w="0" w:type="dxa"/>
        </w:tblCellMar>
        <w:tblLook w:val="04A0" w:firstRow="1" w:lastRow="0" w:firstColumn="1" w:lastColumn="0" w:noHBand="0" w:noVBand="1"/>
      </w:tblPr>
      <w:tblGrid>
        <w:gridCol w:w="455"/>
        <w:gridCol w:w="77"/>
        <w:gridCol w:w="2097"/>
        <w:gridCol w:w="3719"/>
        <w:gridCol w:w="1984"/>
        <w:gridCol w:w="4250"/>
        <w:gridCol w:w="2269"/>
      </w:tblGrid>
      <w:tr w:rsidR="007E12DB" w:rsidTr="008C4756">
        <w:tc>
          <w:tcPr>
            <w:tcW w:w="1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N</w:t>
            </w:r>
          </w:p>
        </w:tc>
        <w:tc>
          <w:tcPr>
            <w:tcW w:w="73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12DB" w:rsidRDefault="007E12DB" w:rsidP="008C47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Мероприятия</w:t>
            </w:r>
          </w:p>
        </w:tc>
        <w:tc>
          <w:tcPr>
            <w:tcW w:w="125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12DB" w:rsidRDefault="007E12DB" w:rsidP="008C4756">
            <w:pPr>
              <w:spacing w:after="0" w:line="240" w:lineRule="auto"/>
              <w:jc w:val="center"/>
              <w:rPr>
                <w:rFonts w:ascii="Times New Roman" w:eastAsia="Times New Roman" w:hAnsi="Times New Roman" w:cs="Times New Roman"/>
                <w:b/>
                <w:sz w:val="24"/>
                <w:szCs w:val="24"/>
                <w:lang w:eastAsia="ru-RU"/>
              </w:rPr>
            </w:pPr>
            <w:r w:rsidRPr="003205B3">
              <w:rPr>
                <w:rFonts w:ascii="Times New Roman" w:eastAsia="Times New Roman" w:hAnsi="Times New Roman" w:cs="Times New Roman"/>
                <w:b/>
                <w:sz w:val="24"/>
                <w:szCs w:val="24"/>
                <w:lang w:eastAsia="ru-RU"/>
              </w:rPr>
              <w:t>Меры/Действия</w:t>
            </w:r>
          </w:p>
        </w:tc>
        <w:tc>
          <w:tcPr>
            <w:tcW w:w="66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12DB" w:rsidRPr="00AE2CFE" w:rsidRDefault="007E12DB" w:rsidP="008C4756">
            <w:pPr>
              <w:spacing w:after="0" w:line="240" w:lineRule="auto"/>
              <w:jc w:val="center"/>
              <w:rPr>
                <w:rFonts w:ascii="Times New Roman" w:eastAsia="Times New Roman" w:hAnsi="Times New Roman" w:cs="Times New Roman"/>
                <w:b/>
                <w:sz w:val="24"/>
                <w:szCs w:val="24"/>
                <w:lang w:eastAsia="ru-RU"/>
              </w:rPr>
            </w:pPr>
            <w:r w:rsidRPr="00AE2CFE">
              <w:rPr>
                <w:rFonts w:ascii="Times New Roman" w:eastAsia="Times New Roman" w:hAnsi="Times New Roman" w:cs="Times New Roman"/>
                <w:b/>
                <w:sz w:val="24"/>
                <w:szCs w:val="24"/>
                <w:lang w:eastAsia="ru-RU"/>
              </w:rPr>
              <w:t>Ответственный орган</w:t>
            </w:r>
            <w:r>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eastAsia="ru-RU"/>
              </w:rPr>
              <w:t>Соисполнители</w:t>
            </w:r>
          </w:p>
        </w:tc>
        <w:tc>
          <w:tcPr>
            <w:tcW w:w="143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12DB" w:rsidRDefault="007E12DB" w:rsidP="008C47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Ожидаемый результат</w:t>
            </w:r>
          </w:p>
        </w:tc>
        <w:tc>
          <w:tcPr>
            <w:tcW w:w="76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12DB" w:rsidRDefault="007E12DB" w:rsidP="008C47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 завершения</w:t>
            </w:r>
          </w:p>
        </w:tc>
      </w:tr>
      <w:tr w:rsidR="007E12DB" w:rsidTr="008C4756">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564E2">
              <w:rPr>
                <w:rFonts w:ascii="Times New Roman" w:eastAsia="Times New Roman" w:hAnsi="Times New Roman" w:cs="Times New Roman"/>
                <w:b/>
                <w:sz w:val="24"/>
                <w:szCs w:val="24"/>
                <w:u w:val="single"/>
                <w:lang w:eastAsia="ru-RU"/>
              </w:rPr>
              <w:t>V. Повышение качества проведения антикоррупционной экспертизы НПА (проектов НПА)</w:t>
            </w:r>
          </w:p>
        </w:tc>
      </w:tr>
      <w:tr w:rsidR="007E12DB" w:rsidTr="008C4756">
        <w:tc>
          <w:tcPr>
            <w:tcW w:w="179" w:type="pct"/>
            <w:gridSpan w:val="2"/>
            <w:tcBorders>
              <w:top w:val="nil"/>
              <w:left w:val="single" w:sz="8" w:space="0" w:color="auto"/>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706" w:type="pct"/>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Снизить административную и регулятивную нагрузку государства на предпринимательскую деятельность на основе применения "принципа гильотины"</w:t>
            </w:r>
          </w:p>
        </w:tc>
        <w:tc>
          <w:tcPr>
            <w:tcW w:w="1252" w:type="pct"/>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Проведение автоматизированного систематического анализа НПА, оказывающих влияние на предпринимательскую деятельность и устранение регулятивных барьеров, необоснованных и неприемлемых для рыночной экономики (с обязательным проведением антикоррупционной экспертизы)</w:t>
            </w:r>
          </w:p>
        </w:tc>
        <w:tc>
          <w:tcPr>
            <w:tcW w:w="668" w:type="pct"/>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МЭ, МЮ, государственные органы, проект по регуляторной реформе ОБСЕ (по согласованию)</w:t>
            </w:r>
          </w:p>
        </w:tc>
        <w:tc>
          <w:tcPr>
            <w:tcW w:w="1431" w:type="pct"/>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деятельности/количество НПА</w:t>
            </w:r>
          </w:p>
        </w:tc>
        <w:tc>
          <w:tcPr>
            <w:tcW w:w="764" w:type="pct"/>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Декабрь 2015 года</w:t>
            </w:r>
          </w:p>
        </w:tc>
      </w:tr>
      <w:tr w:rsidR="007E12DB" w:rsidTr="008C4756">
        <w:tc>
          <w:tcPr>
            <w:tcW w:w="5000" w:type="pct"/>
            <w:gridSpan w:val="7"/>
            <w:tcBorders>
              <w:top w:val="nil"/>
              <w:left w:val="single" w:sz="8" w:space="0" w:color="auto"/>
              <w:bottom w:val="single" w:sz="4" w:space="0" w:color="auto"/>
              <w:right w:val="single" w:sz="8" w:space="0" w:color="auto"/>
            </w:tcBorders>
            <w:tcMar>
              <w:top w:w="0" w:type="dxa"/>
              <w:left w:w="108" w:type="dxa"/>
              <w:bottom w:w="0" w:type="dxa"/>
              <w:right w:w="108" w:type="dxa"/>
            </w:tcMar>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xml:space="preserve">С принятием постановления Правительства КР от 12 января 2015 года №4 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В 34-х задействованных государственных органах приказами созданы внутриведомственные рабочие группы, задействованные в реализации проекта САР. Для членов рабочих групп были проведены обучающие семинары на тему: «Системный анализ регулирования, использование программного обеспечения «е-Гильотина».8 апреля 2015 года было проведено первое заседание Совета по регулятивной реформе под председательством Вице-премьер-министра КР В.Диля, на котором был утвержден План работы государственных </w:t>
            </w:r>
            <w:r w:rsidRPr="00E34DA8">
              <w:rPr>
                <w:rFonts w:ascii="Times New Roman" w:eastAsia="Times New Roman" w:hAnsi="Times New Roman" w:cs="Times New Roman"/>
                <w:sz w:val="24"/>
                <w:szCs w:val="24"/>
                <w:lang w:eastAsia="ru-RU"/>
              </w:rPr>
              <w:lastRenderedPageBreak/>
              <w:t>органов на 2015 год по реализации постановления Правительства КР «О реализации проекта по регулятивной реформе «Системный анализ регулирования»» от 12.01.2015г. №4.</w:t>
            </w:r>
            <w:r w:rsidR="009C1FC4">
              <w:rPr>
                <w:rFonts w:ascii="Times New Roman" w:eastAsia="Times New Roman" w:hAnsi="Times New Roman" w:cs="Times New Roman"/>
                <w:sz w:val="24"/>
                <w:szCs w:val="24"/>
                <w:lang w:eastAsia="ru-RU"/>
              </w:rPr>
              <w:t xml:space="preserve"> </w:t>
            </w:r>
            <w:r w:rsidRPr="00E34DA8">
              <w:rPr>
                <w:rFonts w:ascii="Times New Roman" w:eastAsia="Times New Roman" w:hAnsi="Times New Roman" w:cs="Times New Roman"/>
                <w:sz w:val="24"/>
                <w:szCs w:val="24"/>
                <w:lang w:eastAsia="ru-RU"/>
              </w:rPr>
              <w:t>Рабочими группами государственных органов проведена инвентаризация нормативных правовых актов по курируемым направлениям, которые были утверждены внутриведомственными приказами. 19 мая 2015 года был проведен круглый стол «Регулятивная реформа в КР» с участием представителей бизнес-сообществ, на котором был представлен перечень нормативных правовых актов, регулирующих предпринимательскую деятельность для их рассмотрения и обсуждения. По результатам которой бизнес – ассоциациями были предложены дополнительные перечни нормативных правовых актов.</w:t>
            </w:r>
            <w:r w:rsidR="009C1FC4">
              <w:rPr>
                <w:rFonts w:ascii="Times New Roman" w:eastAsia="Times New Roman" w:hAnsi="Times New Roman" w:cs="Times New Roman"/>
                <w:sz w:val="24"/>
                <w:szCs w:val="24"/>
                <w:lang w:eastAsia="ru-RU"/>
              </w:rPr>
              <w:t xml:space="preserve"> </w:t>
            </w:r>
            <w:r w:rsidRPr="00E34DA8">
              <w:rPr>
                <w:rFonts w:ascii="Times New Roman" w:eastAsia="Times New Roman" w:hAnsi="Times New Roman" w:cs="Times New Roman"/>
                <w:sz w:val="24"/>
                <w:szCs w:val="24"/>
                <w:lang w:eastAsia="ru-RU"/>
              </w:rPr>
              <w:t>23 июня 2015 года состоялось второе заседание Совета по регулятивной реформе под председательством Премьер-министра КР Т. Сариева.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На заседании Министром экономики КР О. Панкратовым членам Совета были представлены результаты первого этапа реформы «Системный анализ регулирования».</w:t>
            </w:r>
            <w:r w:rsidR="005C7847">
              <w:rPr>
                <w:rFonts w:ascii="Times New Roman" w:eastAsia="Times New Roman" w:hAnsi="Times New Roman" w:cs="Times New Roman"/>
                <w:sz w:val="24"/>
                <w:szCs w:val="24"/>
                <w:lang w:eastAsia="ru-RU"/>
              </w:rPr>
              <w:t xml:space="preserve"> </w:t>
            </w:r>
            <w:r w:rsidRPr="00E34DA8">
              <w:rPr>
                <w:rFonts w:ascii="Times New Roman" w:eastAsia="Times New Roman" w:hAnsi="Times New Roman" w:cs="Times New Roman"/>
                <w:sz w:val="24"/>
                <w:szCs w:val="24"/>
                <w:lang w:eastAsia="ru-RU"/>
              </w:rPr>
              <w:t>На указанном заседании Совета были утверждены:</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окончательный перечень нормативных правовых актов КР, регулирующих предпринимательскую деятельность, и подлежащих оценке в количестве 3344 НПА;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критерии оценки НПА для заполнения базы данных «е-Гильотина»;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перечень направлений перспективных реформ для достижения быстрых результатов.</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При этом, поскольку процесс достаточно длительный, то для демонстрации выгод для государства и общества параллельно реализуются «Быстрые реформы».</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xml:space="preserve">В целях реализации указанной реформы  были проведены фокус-группы и консультации с представителями 20 бизнес-ассоциаций. </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xml:space="preserve">В результате из 50 предложений были отобраны следующие направления: </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xml:space="preserve">- внедрение принципа «Молчание – знак согласия» при ликвидации юридических лиц и индивидуальных предпринимателей; </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совершенствование процедуры регистрации индивидуальных предпринимателей работающих на основе добровольного патента;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xml:space="preserve">-  упрощение порядка привлечения квалифицированной иностранной рабочей силы; </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повышение эффективности информационной системы «единого окна».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Целью «быстрых реформ» является достижение быстрых результатов в целях  снижения регулятивной нагрузки на предпринимательскую деятельность.</w:t>
            </w:r>
            <w:r w:rsidR="009D5F94">
              <w:rPr>
                <w:rFonts w:ascii="Times New Roman" w:eastAsia="Times New Roman" w:hAnsi="Times New Roman" w:cs="Times New Roman"/>
                <w:sz w:val="24"/>
                <w:szCs w:val="24"/>
                <w:lang w:eastAsia="ru-RU"/>
              </w:rPr>
              <w:t xml:space="preserve"> </w:t>
            </w:r>
            <w:r w:rsidRPr="00E34DA8">
              <w:rPr>
                <w:rFonts w:ascii="Times New Roman" w:eastAsia="Times New Roman" w:hAnsi="Times New Roman" w:cs="Times New Roman"/>
                <w:sz w:val="24"/>
                <w:szCs w:val="24"/>
                <w:lang w:eastAsia="ru-RU"/>
              </w:rPr>
              <w:t>На данный момент проводится второй этап реформы – Анализ и оценка НПА, утвержденных Советом.</w:t>
            </w:r>
            <w:r w:rsidR="005C7847">
              <w:rPr>
                <w:rFonts w:ascii="Times New Roman" w:eastAsia="Times New Roman" w:hAnsi="Times New Roman" w:cs="Times New Roman"/>
                <w:sz w:val="24"/>
                <w:szCs w:val="24"/>
                <w:lang w:eastAsia="ru-RU"/>
              </w:rPr>
              <w:t xml:space="preserve"> </w:t>
            </w:r>
            <w:r w:rsidRPr="00E34DA8">
              <w:rPr>
                <w:rFonts w:ascii="Times New Roman" w:eastAsia="Times New Roman" w:hAnsi="Times New Roman" w:cs="Times New Roman"/>
                <w:sz w:val="24"/>
                <w:szCs w:val="24"/>
                <w:lang w:eastAsia="ru-RU"/>
              </w:rPr>
              <w:t>От общего числа нормативных правовых актов, утвержденных Советом по регулятивной реформе, был проведен анализ 1206 нормативных правовых актов, что составляет 36% анализа и оценки нормативных правовых актов.</w:t>
            </w:r>
            <w:r w:rsidR="005C7847">
              <w:rPr>
                <w:rFonts w:ascii="Times New Roman" w:eastAsia="Times New Roman" w:hAnsi="Times New Roman" w:cs="Times New Roman"/>
                <w:sz w:val="24"/>
                <w:szCs w:val="24"/>
                <w:lang w:eastAsia="ru-RU"/>
              </w:rPr>
              <w:t xml:space="preserve"> </w:t>
            </w:r>
            <w:r w:rsidRPr="00E34DA8">
              <w:rPr>
                <w:rFonts w:ascii="Times New Roman" w:eastAsia="Times New Roman" w:hAnsi="Times New Roman" w:cs="Times New Roman"/>
                <w:sz w:val="24"/>
                <w:szCs w:val="24"/>
                <w:lang w:eastAsia="ru-RU"/>
              </w:rPr>
              <w:t>Согласно электронной базе данных «е-Гильотина»  по состоянию на 28 августа 2015 года из 34 задействованных государственных органов:</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16 государственных органов  завершили 40 % анализа и оценки НПА;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6 государственных органов  завершили  30 - 40 % анализа и оценки НПА;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7 государственных органов  завершили  20-30 % анализа и оценки НПА;</w:t>
            </w:r>
          </w:p>
          <w:p w:rsidR="007E12DB" w:rsidRPr="00E34DA8"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  5 государственных органов  завершили  0 - 20 % анализа и оценки НПА.</w:t>
            </w:r>
          </w:p>
          <w:p w:rsidR="007E12DB" w:rsidRDefault="007E12DB" w:rsidP="005C7847">
            <w:pPr>
              <w:spacing w:after="0" w:line="240" w:lineRule="auto"/>
              <w:jc w:val="both"/>
              <w:rPr>
                <w:rFonts w:ascii="Times New Roman" w:eastAsia="Times New Roman" w:hAnsi="Times New Roman" w:cs="Times New Roman"/>
                <w:sz w:val="24"/>
                <w:szCs w:val="24"/>
                <w:lang w:eastAsia="ru-RU"/>
              </w:rPr>
            </w:pPr>
            <w:r w:rsidRPr="00E34DA8">
              <w:rPr>
                <w:rFonts w:ascii="Times New Roman" w:eastAsia="Times New Roman" w:hAnsi="Times New Roman" w:cs="Times New Roman"/>
                <w:sz w:val="24"/>
                <w:szCs w:val="24"/>
                <w:lang w:eastAsia="ru-RU"/>
              </w:rPr>
              <w:t>Министерством было рекомендовано государственным органам, задействованным в реализации проекта «Системный анализ регулирования» в срок до 1  октября 2015 года завершить 70% анализа и оценки нормативных правовых актов от утвержденного по каждому государственному органу перечня нормативных правовых актов.</w:t>
            </w:r>
            <w:r w:rsidR="005C7847">
              <w:rPr>
                <w:rFonts w:ascii="Times New Roman" w:eastAsia="Times New Roman" w:hAnsi="Times New Roman" w:cs="Times New Roman"/>
                <w:sz w:val="24"/>
                <w:szCs w:val="24"/>
                <w:lang w:eastAsia="ru-RU"/>
              </w:rPr>
              <w:t xml:space="preserve"> </w:t>
            </w:r>
            <w:r w:rsidRPr="00E34DA8">
              <w:rPr>
                <w:rFonts w:ascii="Times New Roman" w:eastAsia="Times New Roman" w:hAnsi="Times New Roman" w:cs="Times New Roman"/>
                <w:sz w:val="24"/>
                <w:szCs w:val="24"/>
                <w:lang w:eastAsia="ru-RU"/>
              </w:rPr>
              <w:t>К 1 ноября т.г. второй этап будет завершен  анализ и оценка нормативных правовых актов,  утвержденных Советом.</w:t>
            </w:r>
            <w:r w:rsidR="005C7847">
              <w:t xml:space="preserve"> </w:t>
            </w:r>
            <w:r w:rsidR="005C7847" w:rsidRPr="005C7847">
              <w:rPr>
                <w:rFonts w:ascii="Times New Roman" w:eastAsia="Times New Roman" w:hAnsi="Times New Roman" w:cs="Times New Roman"/>
                <w:sz w:val="24"/>
                <w:szCs w:val="24"/>
                <w:lang w:eastAsia="ru-RU"/>
              </w:rPr>
              <w:t xml:space="preserve">Третье заседание Совета </w:t>
            </w:r>
            <w:r w:rsidR="009C1FC4">
              <w:rPr>
                <w:rFonts w:ascii="Times New Roman" w:eastAsia="Times New Roman" w:hAnsi="Times New Roman" w:cs="Times New Roman"/>
                <w:sz w:val="24"/>
                <w:szCs w:val="24"/>
                <w:lang w:eastAsia="ru-RU"/>
              </w:rPr>
              <w:t xml:space="preserve">по регулятивной реформе прошло </w:t>
            </w:r>
            <w:r w:rsidR="005C7847" w:rsidRPr="005C7847">
              <w:rPr>
                <w:rFonts w:ascii="Times New Roman" w:eastAsia="Times New Roman" w:hAnsi="Times New Roman" w:cs="Times New Roman"/>
                <w:sz w:val="24"/>
                <w:szCs w:val="24"/>
                <w:lang w:eastAsia="ru-RU"/>
              </w:rPr>
              <w:t xml:space="preserve">18 ноября 2015 года где, министерствам </w:t>
            </w:r>
            <w:r w:rsidR="005C7847" w:rsidRPr="005C7847">
              <w:rPr>
                <w:rFonts w:ascii="Times New Roman" w:eastAsia="Times New Roman" w:hAnsi="Times New Roman" w:cs="Times New Roman"/>
                <w:sz w:val="24"/>
                <w:szCs w:val="24"/>
                <w:lang w:eastAsia="ru-RU"/>
              </w:rPr>
              <w:lastRenderedPageBreak/>
              <w:t>и ведомствам было поручено внести в Министерство экономики КР доработанные и подписанные руководителем рабочей группы  формы анализа и оценки нормативных правовых актов, регулирующих предпринимательскую деятельность и опубликовать формы анализа и оценки нормативных правовых актов (форма 2) на веб-сайте http://e-guillotine.kg для обеспечения доступа общественности к проведенным результатам анализа и оценкам нормативных правовых актов, регулирующих предпринимательскую деятельность, которые были исполнены. На данном этапе завершен анализ вс</w:t>
            </w:r>
            <w:r w:rsidR="005C7847">
              <w:rPr>
                <w:rFonts w:ascii="Times New Roman" w:eastAsia="Times New Roman" w:hAnsi="Times New Roman" w:cs="Times New Roman"/>
                <w:sz w:val="24"/>
                <w:szCs w:val="24"/>
                <w:lang w:eastAsia="ru-RU"/>
              </w:rPr>
              <w:t xml:space="preserve">ех 3388 нормативных документов. </w:t>
            </w:r>
            <w:r w:rsidR="005C7847" w:rsidRPr="005C7847">
              <w:rPr>
                <w:rFonts w:ascii="Times New Roman" w:eastAsia="Times New Roman" w:hAnsi="Times New Roman" w:cs="Times New Roman"/>
                <w:sz w:val="24"/>
                <w:szCs w:val="24"/>
                <w:lang w:eastAsia="ru-RU"/>
              </w:rPr>
              <w:t>Также на данном заседании был утвержден План работы на 2016 год по реализации постановления Правительства Кыргызской Республики «О реализации проекта по регулятивной реформе «Системный анализ регулирования» от 12 января 2015 года № 4, который подлежит исполнению министерствами и ведомствами в течении 2016 года, по итогам которого предстоит провести анализ и выработку рекомендаций по административным процедурам, и внести на заседание Совета рекомендаций по административным процедурам и нормативным правовым актам.</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На сегодняшний день проходит 3-й этап - разработка  и внесение рекомендаций по оптимизации НПА на рассмотрение Правительства КР.</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Согласно результатам 2 этапа, в ходе совместной работы госорганов, предпринимателей и экспертов отдела по регулятивной реформе подготовлены рекомендации к 192 НПА, что составляет 18 % от общего числа НПА,  утвержденных Советом.</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Данные рекомендации следующие:</w:t>
            </w:r>
            <w:r w:rsidRPr="00B97402">
              <w:rPr>
                <w:rFonts w:ascii="Times New Roman" w:eastAsia="Times New Roman" w:hAnsi="Times New Roman" w:cs="Times New Roman"/>
                <w:color w:val="000000"/>
                <w:sz w:val="24"/>
                <w:szCs w:val="28"/>
                <w:lang w:eastAsia="ru-RU"/>
              </w:rPr>
              <w:tab/>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1) признать утратившим силу  - 76 НПА;</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2) внести изменения и дополнения – 41 НПА;</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3) оставить как есть -75 НПА.</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 xml:space="preserve">Данные рекомендации были обсуждены с представителями бизнес-сообщества и с государственными органами, с каждым из которых подписаны протоколы по итогам </w:t>
            </w:r>
            <w:r>
              <w:rPr>
                <w:rFonts w:ascii="Times New Roman" w:eastAsia="Times New Roman" w:hAnsi="Times New Roman" w:cs="Times New Roman"/>
                <w:color w:val="000000"/>
                <w:sz w:val="24"/>
                <w:szCs w:val="28"/>
                <w:lang w:eastAsia="ru-RU"/>
              </w:rPr>
              <w:t>согласования рекомендаций к НПА.</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 xml:space="preserve">Также, </w:t>
            </w:r>
            <w:r w:rsidRPr="00B97402">
              <w:rPr>
                <w:rFonts w:ascii="Times New Roman" w:eastAsia="Times New Roman" w:hAnsi="Times New Roman" w:cs="Times New Roman"/>
                <w:color w:val="000000"/>
                <w:sz w:val="24"/>
                <w:szCs w:val="28"/>
                <w:lang w:eastAsia="ru-RU"/>
              </w:rPr>
              <w:t>Отделом по регулятивной реформе разработаны рекомендации с учетом международного опыта,  а также предложений от бизнес-сообщества и государственных органов подготовлены первоочередные рекомендации по 97 административным процедурам, что составляет 42,2% от общего числа административных процедур, утвержденных Советом на прошлом заседании.</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Рекомендации следующие:</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 xml:space="preserve">1) признать утратившим силу  </w:t>
            </w:r>
            <w:r>
              <w:rPr>
                <w:rFonts w:ascii="Times New Roman" w:eastAsia="Times New Roman" w:hAnsi="Times New Roman" w:cs="Times New Roman"/>
                <w:color w:val="000000"/>
                <w:sz w:val="24"/>
                <w:szCs w:val="28"/>
                <w:lang w:eastAsia="ru-RU"/>
              </w:rPr>
              <w:t>- 47 административных процедур;</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 xml:space="preserve">2) изменить  </w:t>
            </w:r>
            <w:r>
              <w:rPr>
                <w:rFonts w:ascii="Times New Roman" w:eastAsia="Times New Roman" w:hAnsi="Times New Roman" w:cs="Times New Roman"/>
                <w:color w:val="000000"/>
                <w:sz w:val="24"/>
                <w:szCs w:val="28"/>
                <w:lang w:eastAsia="ru-RU"/>
              </w:rPr>
              <w:t>- 42 административных процедур;</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3) оставить как есть -8 административных процедур.</w:t>
            </w:r>
          </w:p>
          <w:p w:rsidR="00961CF2" w:rsidRDefault="00961CF2" w:rsidP="00961CF2">
            <w:pPr>
              <w:widowControl w:val="0"/>
              <w:shd w:val="clear" w:color="auto" w:fill="FFFFFF"/>
              <w:tabs>
                <w:tab w:val="left" w:pos="709"/>
              </w:tabs>
              <w:spacing w:after="0" w:line="240" w:lineRule="auto"/>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ab/>
            </w:r>
            <w:r w:rsidRPr="00B97402">
              <w:rPr>
                <w:rFonts w:ascii="Times New Roman" w:eastAsia="Times New Roman" w:hAnsi="Times New Roman" w:cs="Times New Roman"/>
                <w:color w:val="000000"/>
                <w:sz w:val="24"/>
                <w:szCs w:val="28"/>
                <w:lang w:eastAsia="ru-RU"/>
              </w:rPr>
              <w:t>Затраты</w:t>
            </w:r>
            <w:r>
              <w:rPr>
                <w:rFonts w:ascii="Times New Roman" w:eastAsia="Times New Roman" w:hAnsi="Times New Roman" w:cs="Times New Roman"/>
                <w:color w:val="000000"/>
                <w:sz w:val="24"/>
                <w:szCs w:val="28"/>
                <w:lang w:eastAsia="ru-RU"/>
              </w:rPr>
              <w:t xml:space="preserve"> бизнеса для прохождения 97 административных </w:t>
            </w:r>
            <w:r w:rsidRPr="00B97402">
              <w:rPr>
                <w:rFonts w:ascii="Times New Roman" w:eastAsia="Times New Roman" w:hAnsi="Times New Roman" w:cs="Times New Roman"/>
                <w:color w:val="000000"/>
                <w:sz w:val="24"/>
                <w:szCs w:val="28"/>
                <w:lang w:eastAsia="ru-RU"/>
              </w:rPr>
              <w:t>процедур в настоящее время составляют 2159 млн. сомов. После оптимизации затраты бизнеса могут быть сокращены до 42,2%  и экономия составит 321 млн. cомов.</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 xml:space="preserve">7 июля 2016 года состоялось заседание  </w:t>
            </w:r>
            <w:r w:rsidRPr="00B97402">
              <w:rPr>
                <w:rFonts w:ascii="Times New Roman" w:eastAsia="Times New Roman" w:hAnsi="Times New Roman" w:cs="Times New Roman"/>
                <w:color w:val="000000"/>
                <w:sz w:val="24"/>
                <w:szCs w:val="28"/>
                <w:lang w:eastAsia="ru-RU"/>
              </w:rPr>
              <w:t xml:space="preserve"> Совета по регулятивной реформе</w:t>
            </w:r>
            <w:r>
              <w:rPr>
                <w:rFonts w:ascii="Times New Roman" w:eastAsia="Times New Roman" w:hAnsi="Times New Roman" w:cs="Times New Roman"/>
                <w:color w:val="000000"/>
                <w:sz w:val="24"/>
                <w:szCs w:val="28"/>
                <w:lang w:eastAsia="ru-RU"/>
              </w:rPr>
              <w:t>, на котором были утверждены</w:t>
            </w:r>
            <w:r w:rsidRPr="00B97402">
              <w:rPr>
                <w:rFonts w:ascii="Times New Roman" w:eastAsia="Times New Roman" w:hAnsi="Times New Roman" w:cs="Times New Roman"/>
                <w:color w:val="000000"/>
                <w:sz w:val="24"/>
                <w:szCs w:val="28"/>
                <w:lang w:eastAsia="ru-RU"/>
              </w:rPr>
              <w:t xml:space="preserve"> </w:t>
            </w:r>
            <w:r>
              <w:rPr>
                <w:rFonts w:ascii="Times New Roman" w:eastAsia="Times New Roman" w:hAnsi="Times New Roman" w:cs="Times New Roman"/>
                <w:color w:val="000000"/>
                <w:sz w:val="24"/>
                <w:szCs w:val="28"/>
                <w:lang w:eastAsia="ru-RU"/>
              </w:rPr>
              <w:t>указанные рекомендации.</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Также на заседании м</w:t>
            </w:r>
            <w:r w:rsidRPr="00B97402">
              <w:rPr>
                <w:rFonts w:ascii="Times New Roman" w:eastAsia="Times New Roman" w:hAnsi="Times New Roman" w:cs="Times New Roman"/>
                <w:color w:val="000000"/>
                <w:sz w:val="24"/>
                <w:szCs w:val="28"/>
                <w:lang w:eastAsia="ru-RU"/>
              </w:rPr>
              <w:t>инистерствам и ведомствам было поручено в срок до 1 октября т.г. в установленном порядке внести проекты НПА по реализации данных рекомендаций в Правительство.,</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Остальные рекомендации к НПА будут рассмотрены на заседаниях Совета до конца текущего года.</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Кроме того, на сегодняшний день в</w:t>
            </w:r>
            <w:r w:rsidRPr="00B97402">
              <w:rPr>
                <w:rFonts w:ascii="Times New Roman" w:eastAsia="Times New Roman" w:hAnsi="Times New Roman" w:cs="Times New Roman"/>
                <w:color w:val="000000"/>
                <w:sz w:val="24"/>
                <w:szCs w:val="28"/>
                <w:lang w:eastAsia="ru-RU"/>
              </w:rPr>
              <w:t xml:space="preserve"> рамках данной реформы в 2016г. проведены свыше 500 консультаций с задействованными госорганами и представителями бизнес-сообщества, в т.ч.:</w:t>
            </w:r>
          </w:p>
          <w:p w:rsidR="00961CF2" w:rsidRPr="00B9740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lastRenderedPageBreak/>
              <w:t xml:space="preserve">- 305 консультаций с госорганами,  </w:t>
            </w:r>
          </w:p>
          <w:p w:rsidR="00961CF2" w:rsidRDefault="00961CF2" w:rsidP="00961CF2">
            <w:pPr>
              <w:widowControl w:val="0"/>
              <w:shd w:val="clear" w:color="auto" w:fill="FFFFFF"/>
              <w:tabs>
                <w:tab w:val="left" w:pos="709"/>
              </w:tabs>
              <w:spacing w:after="0" w:line="240" w:lineRule="auto"/>
              <w:ind w:firstLine="709"/>
              <w:jc w:val="both"/>
              <w:rPr>
                <w:rFonts w:ascii="Times New Roman" w:eastAsia="Times New Roman" w:hAnsi="Times New Roman" w:cs="Times New Roman"/>
                <w:color w:val="000000"/>
                <w:sz w:val="24"/>
                <w:szCs w:val="28"/>
                <w:lang w:eastAsia="ru-RU"/>
              </w:rPr>
            </w:pPr>
            <w:r w:rsidRPr="00B97402">
              <w:rPr>
                <w:rFonts w:ascii="Times New Roman" w:eastAsia="Times New Roman" w:hAnsi="Times New Roman" w:cs="Times New Roman"/>
                <w:color w:val="000000"/>
                <w:sz w:val="24"/>
                <w:szCs w:val="28"/>
                <w:lang w:eastAsia="ru-RU"/>
              </w:rPr>
              <w:t>- 209 с бизнес-структурами.</w:t>
            </w:r>
          </w:p>
          <w:p w:rsidR="00961CF2" w:rsidRPr="003564E2" w:rsidRDefault="00961CF2" w:rsidP="005C7847">
            <w:pPr>
              <w:spacing w:after="0" w:line="240" w:lineRule="auto"/>
              <w:jc w:val="both"/>
              <w:rPr>
                <w:rFonts w:ascii="Times New Roman" w:eastAsia="Times New Roman" w:hAnsi="Times New Roman" w:cs="Times New Roman"/>
                <w:sz w:val="24"/>
                <w:szCs w:val="24"/>
                <w:lang w:eastAsia="ru-RU"/>
              </w:rPr>
            </w:pPr>
          </w:p>
        </w:tc>
      </w:tr>
      <w:tr w:rsidR="007E12DB" w:rsidTr="008C4756">
        <w:trPr>
          <w:trHeight w:val="263"/>
        </w:trPr>
        <w:tc>
          <w:tcPr>
            <w:tcW w:w="5000" w:type="pct"/>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564E2">
              <w:rPr>
                <w:rFonts w:ascii="Times New Roman" w:eastAsia="Times New Roman" w:hAnsi="Times New Roman" w:cs="Times New Roman"/>
                <w:b/>
                <w:sz w:val="24"/>
                <w:szCs w:val="24"/>
                <w:u w:val="single"/>
                <w:lang w:eastAsia="ru-RU"/>
              </w:rPr>
              <w:lastRenderedPageBreak/>
              <w:t>VI. Оценка, предотвращение и управление конфликтом интересов</w:t>
            </w:r>
          </w:p>
        </w:tc>
      </w:tr>
    </w:tbl>
    <w:p w:rsidR="007E12DB" w:rsidRDefault="007E12DB" w:rsidP="007E12DB">
      <w:pPr>
        <w:spacing w:after="0" w:line="240" w:lineRule="auto"/>
        <w:rPr>
          <w:rFonts w:ascii="Times New Roman" w:eastAsia="Times New Roman" w:hAnsi="Times New Roman" w:cs="Times New Roman"/>
          <w:sz w:val="24"/>
          <w:szCs w:val="24"/>
          <w:lang w:eastAsia="ru-RU"/>
        </w:rPr>
      </w:pPr>
    </w:p>
    <w:p w:rsidR="007E12DB" w:rsidRDefault="007E12DB" w:rsidP="007E12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bl>
      <w:tblPr>
        <w:tblW w:w="6611" w:type="pct"/>
        <w:tblLayout w:type="fixed"/>
        <w:tblCellMar>
          <w:left w:w="0" w:type="dxa"/>
          <w:right w:w="0" w:type="dxa"/>
        </w:tblCellMar>
        <w:tblLook w:val="04A0" w:firstRow="1" w:lastRow="0" w:firstColumn="1" w:lastColumn="0" w:noHBand="0" w:noVBand="1"/>
      </w:tblPr>
      <w:tblGrid>
        <w:gridCol w:w="457"/>
        <w:gridCol w:w="1779"/>
        <w:gridCol w:w="547"/>
        <w:gridCol w:w="3136"/>
        <w:gridCol w:w="571"/>
        <w:gridCol w:w="141"/>
        <w:gridCol w:w="1415"/>
        <w:gridCol w:w="145"/>
        <w:gridCol w:w="141"/>
        <w:gridCol w:w="4254"/>
        <w:gridCol w:w="141"/>
        <w:gridCol w:w="141"/>
        <w:gridCol w:w="141"/>
        <w:gridCol w:w="2131"/>
        <w:gridCol w:w="2170"/>
        <w:gridCol w:w="2240"/>
      </w:tblGrid>
      <w:tr w:rsidR="007E12DB" w:rsidTr="008C4756">
        <w:trPr>
          <w:gridAfter w:val="2"/>
          <w:wAfter w:w="1128" w:type="pct"/>
          <w:trHeight w:val="2445"/>
        </w:trPr>
        <w:tc>
          <w:tcPr>
            <w:tcW w:w="117" w:type="pct"/>
            <w:tcBorders>
              <w:top w:val="nil"/>
              <w:left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595" w:type="pct"/>
            <w:gridSpan w:val="2"/>
            <w:tcBorders>
              <w:top w:val="nil"/>
              <w:left w:val="nil"/>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VI. Оценка, предотвращение и управление конфликтом интересов</w:t>
            </w:r>
          </w:p>
        </w:tc>
        <w:tc>
          <w:tcPr>
            <w:tcW w:w="948" w:type="pct"/>
            <w:gridSpan w:val="2"/>
            <w:tcBorders>
              <w:top w:val="nil"/>
              <w:left w:val="nil"/>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1) Разработка проекта Закона Кыргызской Республики "О конфликте интересов" с определением комплекса факторов, влияющих на успешность управления конфликтом интересов на государственной и муниципальной службе;</w:t>
            </w:r>
          </w:p>
        </w:tc>
        <w:tc>
          <w:tcPr>
            <w:tcW w:w="435" w:type="pct"/>
            <w:gridSpan w:val="3"/>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МЭ</w:t>
            </w:r>
          </w:p>
        </w:tc>
        <w:tc>
          <w:tcPr>
            <w:tcW w:w="1196" w:type="pct"/>
            <w:gridSpan w:val="4"/>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Принят Закон Кыргызской Республики "О конфликте интересов"</w:t>
            </w:r>
          </w:p>
        </w:tc>
        <w:tc>
          <w:tcPr>
            <w:tcW w:w="581" w:type="pct"/>
            <w:gridSpan w:val="2"/>
            <w:tcBorders>
              <w:top w:val="nil"/>
              <w:left w:val="nil"/>
              <w:bottom w:val="single" w:sz="4" w:space="0" w:color="auto"/>
              <w:right w:val="single" w:sz="8" w:space="0" w:color="auto"/>
            </w:tcBorders>
            <w:tcMar>
              <w:top w:w="0" w:type="dxa"/>
              <w:left w:w="108" w:type="dxa"/>
              <w:bottom w:w="0" w:type="dxa"/>
              <w:right w:w="108" w:type="dxa"/>
            </w:tcMar>
          </w:tcPr>
          <w:p w:rsidR="007E12DB" w:rsidRPr="009C1FC4" w:rsidRDefault="007E12DB" w:rsidP="008C4756">
            <w:pPr>
              <w:spacing w:after="0" w:line="240" w:lineRule="auto"/>
              <w:rPr>
                <w:rFonts w:ascii="Times New Roman" w:eastAsia="Times New Roman" w:hAnsi="Times New Roman" w:cs="Times New Roman"/>
                <w:sz w:val="24"/>
                <w:szCs w:val="24"/>
                <w:lang w:eastAsia="ru-RU"/>
              </w:rPr>
            </w:pPr>
            <w:r w:rsidRPr="009C1FC4">
              <w:rPr>
                <w:rFonts w:ascii="Times New Roman" w:eastAsia="Times New Roman" w:hAnsi="Times New Roman" w:cs="Times New Roman"/>
                <w:sz w:val="24"/>
                <w:szCs w:val="24"/>
                <w:lang w:eastAsia="ru-RU"/>
              </w:rPr>
              <w:t>Октябрь 2015 года</w:t>
            </w:r>
          </w:p>
        </w:tc>
      </w:tr>
      <w:tr w:rsidR="007E12DB" w:rsidTr="008C4756">
        <w:trPr>
          <w:gridAfter w:val="2"/>
          <w:wAfter w:w="1128" w:type="pct"/>
          <w:trHeight w:val="1499"/>
        </w:trPr>
        <w:tc>
          <w:tcPr>
            <w:tcW w:w="117" w:type="pct"/>
            <w:vMerge w:val="restart"/>
            <w:tcBorders>
              <w:top w:val="single" w:sz="4" w:space="0" w:color="auto"/>
              <w:left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p>
        </w:tc>
        <w:tc>
          <w:tcPr>
            <w:tcW w:w="595" w:type="pct"/>
            <w:gridSpan w:val="2"/>
            <w:vMerge w:val="restart"/>
            <w:tcBorders>
              <w:top w:val="single" w:sz="4" w:space="0" w:color="auto"/>
              <w:left w:val="nil"/>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p>
        </w:tc>
        <w:tc>
          <w:tcPr>
            <w:tcW w:w="948" w:type="pct"/>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2) определение ключевой структуры по формированию и реализации политики и процедур в области конфликта интересов;</w:t>
            </w:r>
          </w:p>
        </w:tc>
        <w:tc>
          <w:tcPr>
            <w:tcW w:w="435" w:type="pct"/>
            <w:gridSpan w:val="3"/>
            <w:tcBorders>
              <w:top w:val="single" w:sz="4" w:space="0" w:color="auto"/>
              <w:left w:val="nil"/>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ГКС (по согласованию), МЭ</w:t>
            </w:r>
          </w:p>
        </w:tc>
        <w:tc>
          <w:tcPr>
            <w:tcW w:w="1196" w:type="pct"/>
            <w:gridSpan w:val="4"/>
            <w:tcBorders>
              <w:top w:val="single" w:sz="4" w:space="0" w:color="auto"/>
              <w:left w:val="nil"/>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Подготовлен проект НПА</w:t>
            </w:r>
          </w:p>
        </w:tc>
        <w:tc>
          <w:tcPr>
            <w:tcW w:w="581" w:type="pct"/>
            <w:gridSpan w:val="2"/>
            <w:tcBorders>
              <w:top w:val="single" w:sz="4" w:space="0" w:color="auto"/>
              <w:left w:val="nil"/>
              <w:right w:val="single" w:sz="8" w:space="0" w:color="auto"/>
            </w:tcBorders>
            <w:tcMar>
              <w:top w:w="0" w:type="dxa"/>
              <w:left w:w="108" w:type="dxa"/>
              <w:bottom w:w="0" w:type="dxa"/>
              <w:right w:w="108" w:type="dxa"/>
            </w:tcMar>
          </w:tcPr>
          <w:p w:rsidR="007E12DB" w:rsidRPr="009C1FC4" w:rsidRDefault="007E12DB" w:rsidP="008C4756">
            <w:pPr>
              <w:spacing w:after="0" w:line="240" w:lineRule="auto"/>
              <w:rPr>
                <w:rFonts w:ascii="Times New Roman" w:eastAsia="Times New Roman" w:hAnsi="Times New Roman" w:cs="Times New Roman"/>
                <w:sz w:val="24"/>
                <w:szCs w:val="24"/>
                <w:lang w:eastAsia="ru-RU"/>
              </w:rPr>
            </w:pPr>
            <w:r w:rsidRPr="009C1FC4">
              <w:rPr>
                <w:rFonts w:ascii="Times New Roman" w:eastAsia="Times New Roman" w:hAnsi="Times New Roman" w:cs="Times New Roman"/>
                <w:sz w:val="24"/>
                <w:szCs w:val="24"/>
                <w:lang w:eastAsia="ru-RU"/>
              </w:rPr>
              <w:t>Декабрь 2015 года</w:t>
            </w:r>
          </w:p>
        </w:tc>
      </w:tr>
      <w:tr w:rsidR="007E12DB" w:rsidTr="008C4756">
        <w:trPr>
          <w:gridAfter w:val="2"/>
          <w:wAfter w:w="1128" w:type="pct"/>
          <w:trHeight w:val="1372"/>
        </w:trPr>
        <w:tc>
          <w:tcPr>
            <w:tcW w:w="117" w:type="pct"/>
            <w:vMerge/>
            <w:tcBorders>
              <w:left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p>
        </w:tc>
        <w:tc>
          <w:tcPr>
            <w:tcW w:w="595" w:type="pct"/>
            <w:gridSpan w:val="2"/>
            <w:vMerge/>
            <w:tcBorders>
              <w:left w:val="nil"/>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p>
        </w:tc>
        <w:tc>
          <w:tcPr>
            <w:tcW w:w="948"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3) обеспечение четких и реалистичных описаний обстоятельств и отношений, которые могут приводить к ситуациям конфликта интересов;</w:t>
            </w:r>
          </w:p>
        </w:tc>
        <w:tc>
          <w:tcPr>
            <w:tcW w:w="435" w:type="pct"/>
            <w:gridSpan w:val="3"/>
            <w:tcBorders>
              <w:left w:val="nil"/>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 xml:space="preserve">Уполномоченный орган, государственные органы, ОМСУ (по согласованию), </w:t>
            </w:r>
            <w:r>
              <w:rPr>
                <w:rFonts w:ascii="Times New Roman" w:eastAsia="Times New Roman" w:hAnsi="Times New Roman" w:cs="Times New Roman"/>
                <w:sz w:val="24"/>
                <w:szCs w:val="24"/>
                <w:lang w:eastAsia="ru-RU"/>
              </w:rPr>
              <w:t xml:space="preserve">предприятия с </w:t>
            </w:r>
            <w:r w:rsidRPr="003564E2">
              <w:rPr>
                <w:rFonts w:ascii="Times New Roman" w:eastAsia="Times New Roman" w:hAnsi="Times New Roman" w:cs="Times New Roman"/>
                <w:sz w:val="24"/>
                <w:szCs w:val="24"/>
                <w:lang w:eastAsia="ru-RU"/>
              </w:rPr>
              <w:t>государственной долей участия</w:t>
            </w:r>
          </w:p>
        </w:tc>
        <w:tc>
          <w:tcPr>
            <w:tcW w:w="1196" w:type="pct"/>
            <w:gridSpan w:val="4"/>
            <w:tcBorders>
              <w:left w:val="nil"/>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3564E2">
              <w:rPr>
                <w:rFonts w:ascii="Times New Roman" w:eastAsia="Times New Roman" w:hAnsi="Times New Roman" w:cs="Times New Roman"/>
                <w:sz w:val="24"/>
                <w:szCs w:val="24"/>
                <w:lang w:eastAsia="ru-RU"/>
              </w:rPr>
              <w:t>Разработан перечень типичных ситуаций, приводящих к конфликту интересов/количество выявленных фактов конфликта интересов и принятые по ним меры</w:t>
            </w:r>
          </w:p>
        </w:tc>
        <w:tc>
          <w:tcPr>
            <w:tcW w:w="581" w:type="pct"/>
            <w:gridSpan w:val="2"/>
            <w:tcBorders>
              <w:left w:val="nil"/>
              <w:right w:val="single" w:sz="8" w:space="0" w:color="auto"/>
            </w:tcBorders>
            <w:tcMar>
              <w:top w:w="0" w:type="dxa"/>
              <w:left w:w="108" w:type="dxa"/>
              <w:bottom w:w="0" w:type="dxa"/>
              <w:right w:w="108" w:type="dxa"/>
            </w:tcMar>
          </w:tcPr>
          <w:p w:rsidR="007E12DB" w:rsidRDefault="007E12DB" w:rsidP="008C4756">
            <w:pPr>
              <w:spacing w:after="0" w:line="240" w:lineRule="auto"/>
            </w:pPr>
            <w:r w:rsidRPr="00A42CD9">
              <w:rPr>
                <w:rFonts w:ascii="Times New Roman" w:eastAsia="Times New Roman" w:hAnsi="Times New Roman" w:cs="Times New Roman"/>
                <w:sz w:val="24"/>
                <w:szCs w:val="24"/>
                <w:lang w:eastAsia="ru-RU"/>
              </w:rPr>
              <w:t>Октябрь 2015 года</w:t>
            </w:r>
          </w:p>
        </w:tc>
      </w:tr>
      <w:tr w:rsidR="007E12DB" w:rsidTr="008C4756">
        <w:trPr>
          <w:gridAfter w:val="2"/>
          <w:wAfter w:w="1128" w:type="pct"/>
          <w:trHeight w:val="1372"/>
        </w:trPr>
        <w:tc>
          <w:tcPr>
            <w:tcW w:w="117" w:type="pct"/>
            <w:vMerge/>
            <w:tcBorders>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p>
        </w:tc>
        <w:tc>
          <w:tcPr>
            <w:tcW w:w="595" w:type="pct"/>
            <w:gridSpan w:val="2"/>
            <w:vMerge/>
            <w:tcBorders>
              <w:left w:val="nil"/>
              <w:bottom w:val="single" w:sz="8" w:space="0" w:color="auto"/>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p>
        </w:tc>
        <w:tc>
          <w:tcPr>
            <w:tcW w:w="948"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4) возложить функции по обеспечению декларирования публичных и частных интересов сотрудников органов государственной власти на статс-секретарей или руководителей аппаратов государственных органов</w:t>
            </w:r>
          </w:p>
        </w:tc>
        <w:tc>
          <w:tcPr>
            <w:tcW w:w="435" w:type="pct"/>
            <w:gridSpan w:val="3"/>
            <w:tcBorders>
              <w:left w:val="nil"/>
              <w:bottom w:val="single" w:sz="8" w:space="0" w:color="auto"/>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ГКС (по согласованию), МЭ</w:t>
            </w:r>
          </w:p>
        </w:tc>
        <w:tc>
          <w:tcPr>
            <w:tcW w:w="1196" w:type="pct"/>
            <w:gridSpan w:val="4"/>
            <w:tcBorders>
              <w:left w:val="nil"/>
              <w:bottom w:val="single" w:sz="8" w:space="0" w:color="auto"/>
              <w:right w:val="single" w:sz="8" w:space="0" w:color="auto"/>
            </w:tcBorders>
            <w:tcMar>
              <w:top w:w="0" w:type="dxa"/>
              <w:left w:w="108" w:type="dxa"/>
              <w:bottom w:w="0" w:type="dxa"/>
              <w:right w:w="108" w:type="dxa"/>
            </w:tcMar>
          </w:tcPr>
          <w:p w:rsidR="007E12DB" w:rsidRPr="003564E2"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Внесены изменения и дополнения во Временное положение о порядке проведения мониторинга соблюдения законодательства в сфере государственной службы в государственных органах, предусматривающие мониторинг состояния декларирования публичных и частных интересов государственными служащими/осуществляется мониторинг</w:t>
            </w:r>
          </w:p>
        </w:tc>
        <w:tc>
          <w:tcPr>
            <w:tcW w:w="581" w:type="pct"/>
            <w:gridSpan w:val="2"/>
            <w:tcBorders>
              <w:left w:val="nil"/>
              <w:bottom w:val="single" w:sz="8" w:space="0" w:color="auto"/>
              <w:right w:val="single" w:sz="8" w:space="0" w:color="auto"/>
            </w:tcBorders>
            <w:tcMar>
              <w:top w:w="0" w:type="dxa"/>
              <w:left w:w="108" w:type="dxa"/>
              <w:bottom w:w="0" w:type="dxa"/>
              <w:right w:w="108" w:type="dxa"/>
            </w:tcMar>
          </w:tcPr>
          <w:p w:rsidR="007E12DB" w:rsidRPr="00BA67B6" w:rsidRDefault="007E12DB" w:rsidP="008C4756">
            <w:pPr>
              <w:spacing w:after="0" w:line="240" w:lineRule="auto"/>
            </w:pPr>
            <w:r w:rsidRPr="00A42CD9">
              <w:rPr>
                <w:rFonts w:ascii="Times New Roman" w:eastAsia="Times New Roman" w:hAnsi="Times New Roman" w:cs="Times New Roman"/>
                <w:sz w:val="24"/>
                <w:szCs w:val="24"/>
                <w:lang w:eastAsia="ru-RU"/>
              </w:rPr>
              <w:t>Декабрь 2015 года</w:t>
            </w: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Default="007E12DB" w:rsidP="008C47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Промежуточные результаты:</w:t>
            </w:r>
          </w:p>
          <w:p w:rsidR="00C41955" w:rsidRDefault="007E12DB" w:rsidP="00C4195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Разработан проект Закона КР «</w:t>
            </w:r>
            <w:r w:rsidRPr="00E34DA8">
              <w:rPr>
                <w:rFonts w:ascii="Times New Roman" w:eastAsia="Times New Roman" w:hAnsi="Times New Roman" w:cs="Times New Roman"/>
                <w:sz w:val="24"/>
                <w:szCs w:val="24"/>
                <w:lang w:eastAsia="ru-RU"/>
              </w:rPr>
              <w:t>О конфликте интересов</w:t>
            </w:r>
            <w:r>
              <w:rPr>
                <w:rFonts w:ascii="Times New Roman" w:eastAsia="Times New Roman" w:hAnsi="Times New Roman" w:cs="Times New Roman"/>
                <w:sz w:val="24"/>
                <w:szCs w:val="24"/>
                <w:lang w:eastAsia="ru-RU"/>
              </w:rPr>
              <w:t xml:space="preserve">». Уполномоченным органом по </w:t>
            </w:r>
            <w:r w:rsidRPr="00E34DA8">
              <w:rPr>
                <w:rFonts w:ascii="Times New Roman" w:eastAsia="Times New Roman" w:hAnsi="Times New Roman" w:cs="Times New Roman"/>
                <w:sz w:val="24"/>
                <w:szCs w:val="24"/>
                <w:lang w:eastAsia="ru-RU"/>
              </w:rPr>
              <w:t>формированию и реализации политики и процедур в области конфликта интересов</w:t>
            </w:r>
            <w:r>
              <w:rPr>
                <w:rFonts w:ascii="Times New Roman" w:eastAsia="Times New Roman" w:hAnsi="Times New Roman" w:cs="Times New Roman"/>
                <w:sz w:val="24"/>
                <w:szCs w:val="24"/>
                <w:lang w:eastAsia="ru-RU"/>
              </w:rPr>
              <w:t xml:space="preserve"> определена Государственная кадровая служба КР.</w:t>
            </w:r>
            <w:r w:rsidRPr="00E34DA8">
              <w:rPr>
                <w:rFonts w:ascii="Times New Roman" w:eastAsia="Times New Roman" w:hAnsi="Times New Roman" w:cs="Times New Roman"/>
                <w:sz w:val="24"/>
                <w:szCs w:val="24"/>
                <w:lang w:eastAsia="ru-RU"/>
              </w:rPr>
              <w:t xml:space="preserve"> </w:t>
            </w:r>
            <w:r w:rsidR="006C5160">
              <w:rPr>
                <w:rFonts w:ascii="Times New Roman" w:eastAsia="Times New Roman" w:hAnsi="Times New Roman" w:cs="Times New Roman"/>
                <w:sz w:val="24"/>
                <w:szCs w:val="24"/>
                <w:lang w:eastAsia="ru-RU"/>
              </w:rPr>
              <w:t>Д</w:t>
            </w:r>
            <w:r w:rsidRPr="00E34DA8">
              <w:rPr>
                <w:rFonts w:ascii="Times New Roman" w:eastAsia="Times New Roman" w:hAnsi="Times New Roman" w:cs="Times New Roman"/>
                <w:sz w:val="24"/>
                <w:szCs w:val="24"/>
                <w:lang w:eastAsia="ru-RU"/>
              </w:rPr>
              <w:t xml:space="preserve">анный законопроект принят постановлением Правительства КР от 22.07.2015 года № 518 и </w:t>
            </w:r>
            <w:r w:rsidR="00C41955">
              <w:rPr>
                <w:rFonts w:ascii="Times New Roman" w:eastAsia="Times New Roman" w:hAnsi="Times New Roman" w:cs="Times New Roman"/>
                <w:sz w:val="24"/>
                <w:szCs w:val="24"/>
                <w:lang w:eastAsia="ru-RU"/>
              </w:rPr>
              <w:t>принят в</w:t>
            </w:r>
            <w:r w:rsidR="00961CF2">
              <w:rPr>
                <w:rFonts w:ascii="Times New Roman" w:eastAsia="Times New Roman" w:hAnsi="Times New Roman" w:cs="Times New Roman"/>
                <w:sz w:val="24"/>
                <w:szCs w:val="24"/>
                <w:lang w:eastAsia="ru-RU"/>
              </w:rPr>
              <w:t>о втором</w:t>
            </w:r>
            <w:r w:rsidR="00C41955">
              <w:rPr>
                <w:rFonts w:ascii="Times New Roman" w:eastAsia="Times New Roman" w:hAnsi="Times New Roman" w:cs="Times New Roman"/>
                <w:sz w:val="24"/>
                <w:szCs w:val="24"/>
                <w:lang w:eastAsia="ru-RU"/>
              </w:rPr>
              <w:t xml:space="preserve"> чтении </w:t>
            </w:r>
            <w:r w:rsidRPr="00E34DA8">
              <w:rPr>
                <w:rFonts w:ascii="Times New Roman" w:eastAsia="Times New Roman" w:hAnsi="Times New Roman" w:cs="Times New Roman"/>
                <w:sz w:val="24"/>
                <w:szCs w:val="24"/>
                <w:lang w:eastAsia="ru-RU"/>
              </w:rPr>
              <w:t>Жогорку Кенеш</w:t>
            </w:r>
            <w:r w:rsidR="00C41955">
              <w:rPr>
                <w:rFonts w:ascii="Times New Roman" w:eastAsia="Times New Roman" w:hAnsi="Times New Roman" w:cs="Times New Roman"/>
                <w:sz w:val="24"/>
                <w:szCs w:val="24"/>
                <w:lang w:eastAsia="ru-RU"/>
              </w:rPr>
              <w:t>ем</w:t>
            </w:r>
            <w:r w:rsidRPr="00E34DA8">
              <w:rPr>
                <w:rFonts w:ascii="Times New Roman" w:eastAsia="Times New Roman" w:hAnsi="Times New Roman" w:cs="Times New Roman"/>
                <w:sz w:val="24"/>
                <w:szCs w:val="24"/>
                <w:lang w:eastAsia="ru-RU"/>
              </w:rPr>
              <w:t xml:space="preserve"> КР.</w:t>
            </w:r>
            <w:r w:rsidR="00272B56">
              <w:rPr>
                <w:rFonts w:ascii="Times New Roman" w:eastAsia="Times New Roman" w:hAnsi="Times New Roman" w:cs="Times New Roman"/>
                <w:sz w:val="24"/>
                <w:szCs w:val="24"/>
                <w:lang w:eastAsia="ru-RU"/>
              </w:rPr>
              <w:t xml:space="preserve"> </w:t>
            </w:r>
          </w:p>
          <w:p w:rsidR="007E12DB" w:rsidRDefault="007E12DB" w:rsidP="008C4756">
            <w:pPr>
              <w:spacing w:after="0" w:line="240" w:lineRule="auto"/>
              <w:jc w:val="both"/>
              <w:rPr>
                <w:rFonts w:ascii="Times New Roman" w:eastAsia="Times New Roman" w:hAnsi="Times New Roman" w:cs="Times New Roman"/>
                <w:sz w:val="24"/>
                <w:szCs w:val="24"/>
                <w:lang w:eastAsia="ru-RU"/>
              </w:rPr>
            </w:pP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4D0C1D">
              <w:rPr>
                <w:rFonts w:ascii="Times New Roman" w:eastAsia="Times New Roman" w:hAnsi="Times New Roman" w:cs="Times New Roman"/>
                <w:b/>
                <w:sz w:val="24"/>
                <w:szCs w:val="24"/>
                <w:u w:val="single"/>
                <w:lang w:eastAsia="ru-RU"/>
              </w:rPr>
              <w:t>VII. Усиление взаимодействия государственных органов с гражданским обществом и повышение его информированности</w:t>
            </w:r>
          </w:p>
        </w:tc>
      </w:tr>
      <w:tr w:rsidR="007E12DB" w:rsidTr="008C4756">
        <w:trPr>
          <w:gridAfter w:val="2"/>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595"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Повысить и укрепить роль общественных советов (ОС) государственных органов в сфере противодействия коррупции</w:t>
            </w:r>
          </w:p>
        </w:tc>
        <w:tc>
          <w:tcPr>
            <w:tcW w:w="948"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1) Обучение членов ОС государственных органов правовым и институциональных механизмам предупреждения коррупции;</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2) обеспечение прозрачности деятельности государственных органов;</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3) разработка совместных коммуникационных планов взаимодействия;</w:t>
            </w:r>
          </w:p>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4) обеспечение общественного контроля за деятельностью госорганов в сфере противодействия коррупции</w:t>
            </w:r>
          </w:p>
        </w:tc>
        <w:tc>
          <w:tcPr>
            <w:tcW w:w="435" w:type="pct"/>
            <w:gridSpan w:val="3"/>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МЮ, государственные органы и ОМСУ (по согласованию), НПО (по согласованию), ОС (по согласованию)</w:t>
            </w:r>
          </w:p>
        </w:tc>
        <w:tc>
          <w:tcPr>
            <w:tcW w:w="1124"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Проведены обучающие семинары и тренинги, внедрены механизмы подотчетности госорганов и взаимодействия государственных органов и гражданского общества в сфере противодействия коррупции, утвержден согласованный коммуникационный план, создан действенный общественный контроль за деятельностью госорганов в сфере противодействия коррупции</w:t>
            </w:r>
          </w:p>
        </w:tc>
        <w:tc>
          <w:tcPr>
            <w:tcW w:w="653" w:type="pct"/>
            <w:gridSpan w:val="4"/>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2015-2017 годы</w:t>
            </w: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Default="007E12DB" w:rsidP="008C47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Промежуточные результаты:</w:t>
            </w:r>
          </w:p>
          <w:p w:rsidR="007E12DB" w:rsidRPr="009C03D0" w:rsidRDefault="007E12DB" w:rsidP="008C4756">
            <w:pPr>
              <w:spacing w:after="0" w:line="240" w:lineRule="auto"/>
              <w:jc w:val="both"/>
              <w:rPr>
                <w:rFonts w:ascii="Times New Roman" w:eastAsia="Times New Roman" w:hAnsi="Times New Roman" w:cs="Times New Roman"/>
                <w:sz w:val="24"/>
                <w:szCs w:val="24"/>
                <w:lang w:eastAsia="ru-RU"/>
              </w:rPr>
            </w:pPr>
            <w:r w:rsidRPr="009C03D0">
              <w:rPr>
                <w:rFonts w:ascii="Times New Roman" w:eastAsia="Times New Roman" w:hAnsi="Times New Roman" w:cs="Times New Roman"/>
                <w:sz w:val="24"/>
                <w:szCs w:val="24"/>
                <w:lang w:eastAsia="ru-RU"/>
              </w:rPr>
              <w:t>За отчетный период в ходе совместной деятельности министерства и ОС была проведена следующая работа.</w:t>
            </w:r>
          </w:p>
          <w:p w:rsidR="007E12DB" w:rsidRPr="009C03D0" w:rsidRDefault="007E12DB" w:rsidP="008C4756">
            <w:pPr>
              <w:spacing w:after="0" w:line="240" w:lineRule="auto"/>
              <w:jc w:val="both"/>
              <w:rPr>
                <w:rFonts w:ascii="Times New Roman" w:eastAsia="Times New Roman" w:hAnsi="Times New Roman" w:cs="Times New Roman"/>
                <w:sz w:val="24"/>
                <w:szCs w:val="24"/>
                <w:lang w:eastAsia="ru-RU"/>
              </w:rPr>
            </w:pPr>
            <w:r w:rsidRPr="009C03D0">
              <w:rPr>
                <w:rFonts w:ascii="Times New Roman" w:eastAsia="Times New Roman" w:hAnsi="Times New Roman" w:cs="Times New Roman"/>
                <w:sz w:val="24"/>
                <w:szCs w:val="24"/>
                <w:lang w:eastAsia="ru-RU"/>
              </w:rPr>
              <w:t>В соответствии с Законом КР «Об общественных советах государственных органов» по запросу ОС, Комиссия по отбору членов общественного совета одобрила следующих кандидатов в ОС министерства:</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Идрисов Н.</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Сатыбекова А.</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Дунганаева А.</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Джуманов Е.</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Бакашова А.</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Асакеева Ч.</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Тулекеев А.</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Джумабаева М.</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Сагынбаева А.</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Чекирова А.</w:t>
            </w:r>
          </w:p>
          <w:p w:rsidR="00C41955" w:rsidRPr="00C41955" w:rsidRDefault="00C41955" w:rsidP="00C41955">
            <w:pPr>
              <w:numPr>
                <w:ilvl w:val="0"/>
                <w:numId w:val="2"/>
              </w:numPr>
              <w:spacing w:after="0" w:line="240" w:lineRule="auto"/>
              <w:jc w:val="both"/>
              <w:rPr>
                <w:rFonts w:ascii="Times New Roman" w:hAnsi="Times New Roman" w:cs="Times New Roman"/>
                <w:sz w:val="24"/>
                <w:szCs w:val="24"/>
              </w:rPr>
            </w:pPr>
            <w:r w:rsidRPr="00C41955">
              <w:rPr>
                <w:rFonts w:ascii="Times New Roman" w:hAnsi="Times New Roman" w:cs="Times New Roman"/>
                <w:sz w:val="24"/>
                <w:szCs w:val="24"/>
              </w:rPr>
              <w:t>Шаршеев И.</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Кроме того сообщаем, что в Министерстве утвержден график презентаций структурных подразделений для Общественного совета согласно которого проведены встречи структурных подразделений следующим образом:</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30 марта 2016 года презентовали свою работу отдел мониторинга и экспертизы программ и антикоррупционных мер, а также отдел легкой промышленности и прочих отраслей.</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13 апреля 2016 года – отдел машиностроения, металлургии и строительных материалов, а также отдел выработки и передачи электроэнергии.</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27 апреля 2016 года - отдел распределения электроэнергии и отдел топлива, газа и теплоснабжения.</w:t>
            </w:r>
          </w:p>
          <w:p w:rsid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11 мая 2016 года планируются презентации Управления организационно-технического и финансового обеспечения и научно-исследовательского института экономики и энергетики.</w:t>
            </w:r>
          </w:p>
          <w:p w:rsidR="00961CF2" w:rsidRDefault="00961CF2" w:rsidP="00C4195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Заседания ОС проходят в Министерстве каждую среду, на каждые комиссии приглашаются члены ОС.</w:t>
            </w:r>
          </w:p>
          <w:p w:rsidR="00961CF2" w:rsidRPr="00C41955" w:rsidRDefault="00961CF2" w:rsidP="00C4195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Разрабатывается проект постановления  о включении члена ОС в комиссию по возмещению НДС</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Кроме того отмечаем, что с начала 2016 года Министерством было рассмотрено 11 запросов Общественного совета, следующего содержания:</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относительно Программы «Доступное жилье 2015-2020»,</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относительно предоставления информации за 2015 года об обращениях граждан и организаций.</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относительно Плана работы МЭКР на 2016 года</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относительно предоставления новой структуры МЭКР</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относительно графика презентаций структурных подразделений на 2016 год</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относительно предоставления плана законопроектах работ МЭКР на 2016 год.</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относительно предоставления сведении за 2015 год о проведенных в МЭКР проверок .</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 разработке НПА  по утверждению методики измерения и расчета технических потерь электроэнергии</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 предоставлении перечня проектов НПА и управленческих решений  за 2015 год</w:t>
            </w:r>
          </w:p>
          <w:p w:rsidR="00C41955" w:rsidRPr="00C41955" w:rsidRDefault="00C41955" w:rsidP="00C41955">
            <w:pPr>
              <w:spacing w:after="0" w:line="240" w:lineRule="auto"/>
              <w:ind w:firstLine="708"/>
              <w:jc w:val="both"/>
              <w:rPr>
                <w:rFonts w:ascii="Times New Roman" w:hAnsi="Times New Roman" w:cs="Times New Roman"/>
                <w:sz w:val="24"/>
                <w:szCs w:val="24"/>
              </w:rPr>
            </w:pPr>
            <w:r w:rsidRPr="00C41955">
              <w:rPr>
                <w:rFonts w:ascii="Times New Roman" w:hAnsi="Times New Roman" w:cs="Times New Roman"/>
                <w:sz w:val="24"/>
                <w:szCs w:val="24"/>
              </w:rPr>
              <w:t xml:space="preserve"> - о предоставлении перечня заседаний тендерных, конкурсных комиссий и коллегий МЭКР за 2015 год.</w:t>
            </w:r>
          </w:p>
          <w:p w:rsidR="00A565B9" w:rsidRPr="000954B4" w:rsidRDefault="005B6CB1" w:rsidP="008C47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4D0C1D">
              <w:rPr>
                <w:rFonts w:ascii="Times New Roman" w:eastAsia="Times New Roman" w:hAnsi="Times New Roman" w:cs="Times New Roman"/>
                <w:b/>
                <w:sz w:val="24"/>
                <w:szCs w:val="24"/>
                <w:u w:val="single"/>
                <w:lang w:eastAsia="ru-RU"/>
              </w:rPr>
              <w:t>VIII. Снижение коррупции в сфере государственного регулирования предпринимательской деятельности и предоставления государственных услуг</w:t>
            </w:r>
          </w:p>
        </w:tc>
      </w:tr>
      <w:tr w:rsidR="007E12DB" w:rsidTr="008C4756">
        <w:trPr>
          <w:gridAfter w:val="2"/>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595"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Установить диалог государственных органов с бизнес-сообществом по повышению их информированности о рисках коррупции и методов противодействия коррупции для частного сектора</w:t>
            </w:r>
          </w:p>
        </w:tc>
        <w:tc>
          <w:tcPr>
            <w:tcW w:w="948"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1) Использование существующих или создание новых площадок для проведения эффективного диалога государственных органов с бизнес-сообществом по повышению его информированности о рисках коррупции;</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2) разработка процедур обратной связи с бизнес-сообществом, обеспечивающих его участие и возможности представлять предложения во время подготовки проектов НПА, затрагивающих интересы частного сектора;</w:t>
            </w:r>
          </w:p>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3) оперативное рассмотрение обращений представителей бизнеса по конкретным случаям коррупционного давления и рейдерства (количество рассмотренных обращений и принятые меры)</w:t>
            </w:r>
          </w:p>
        </w:tc>
        <w:tc>
          <w:tcPr>
            <w:tcW w:w="435" w:type="pct"/>
            <w:gridSpan w:val="3"/>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МЮ, Генпрокуратура (по согласованию), МЭ, государственные органы, ОМСУ (по согласованию), НПО (по согласованию), ОС (по согласованию)</w:t>
            </w:r>
          </w:p>
        </w:tc>
        <w:tc>
          <w:tcPr>
            <w:tcW w:w="1124"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Обеспечено активное взаимодействие 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предпринимателей/описание мероприятий проведенных с участием представителей бизнес-сообщества в противодействии коррупции</w:t>
            </w:r>
          </w:p>
        </w:tc>
        <w:tc>
          <w:tcPr>
            <w:tcW w:w="653" w:type="pct"/>
            <w:gridSpan w:val="4"/>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Постоянно</w:t>
            </w: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Default="007E12DB" w:rsidP="008C47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Промежуточные результаты:</w:t>
            </w:r>
          </w:p>
          <w:p w:rsidR="007E12DB" w:rsidRPr="00A42CD9" w:rsidRDefault="007E12DB" w:rsidP="00A565B9">
            <w:pPr>
              <w:spacing w:after="0" w:line="240" w:lineRule="auto"/>
              <w:jc w:val="both"/>
              <w:rPr>
                <w:rFonts w:ascii="Times New Roman" w:hAnsi="Times New Roman"/>
                <w:sz w:val="24"/>
                <w:szCs w:val="24"/>
              </w:rPr>
            </w:pPr>
            <w:r w:rsidRPr="000A28C9">
              <w:rPr>
                <w:rFonts w:ascii="Times New Roman" w:hAnsi="Times New Roman"/>
                <w:sz w:val="24"/>
                <w:szCs w:val="24"/>
              </w:rPr>
              <w:t>На базе Министерства экономики создан Антикоррупционный форум гос</w:t>
            </w:r>
            <w:r>
              <w:rPr>
                <w:rFonts w:ascii="Times New Roman" w:hAnsi="Times New Roman"/>
                <w:sz w:val="24"/>
                <w:szCs w:val="24"/>
              </w:rPr>
              <w:t>органов с бизнес-сообществом</w:t>
            </w:r>
            <w:r w:rsidR="00A565B9">
              <w:rPr>
                <w:rFonts w:ascii="Times New Roman" w:hAnsi="Times New Roman"/>
                <w:sz w:val="24"/>
                <w:szCs w:val="24"/>
              </w:rPr>
              <w:t xml:space="preserve"> (далее - Форум)</w:t>
            </w:r>
            <w:r w:rsidRPr="000A28C9">
              <w:rPr>
                <w:rFonts w:ascii="Times New Roman" w:hAnsi="Times New Roman"/>
                <w:sz w:val="24"/>
                <w:szCs w:val="24"/>
              </w:rPr>
              <w:t xml:space="preserve">, первое заседание которого прошло 29 июля 2015 года. </w:t>
            </w:r>
            <w:r>
              <w:rPr>
                <w:rFonts w:ascii="Times New Roman" w:hAnsi="Times New Roman"/>
                <w:sz w:val="24"/>
                <w:szCs w:val="24"/>
              </w:rPr>
              <w:t>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 239 от 19.10.2015 года</w:t>
            </w:r>
            <w:r w:rsidRPr="000A28C9">
              <w:rPr>
                <w:rFonts w:ascii="Times New Roman" w:hAnsi="Times New Roman"/>
                <w:sz w:val="24"/>
                <w:szCs w:val="24"/>
              </w:rPr>
              <w:tab/>
            </w:r>
            <w:r w:rsidR="00A565B9">
              <w:rPr>
                <w:rFonts w:ascii="Times New Roman" w:hAnsi="Times New Roman"/>
                <w:sz w:val="24"/>
                <w:szCs w:val="24"/>
              </w:rPr>
              <w:t xml:space="preserve"> утверждено </w:t>
            </w:r>
            <w:r>
              <w:rPr>
                <w:rFonts w:ascii="Times New Roman" w:hAnsi="Times New Roman"/>
                <w:sz w:val="24"/>
                <w:szCs w:val="24"/>
              </w:rPr>
              <w:t xml:space="preserve">Положение об Антикоррупционном форуме государственных органов и бизнес-сообщества. </w:t>
            </w:r>
            <w:r w:rsidR="00A565B9">
              <w:rPr>
                <w:rFonts w:ascii="Times New Roman" w:hAnsi="Times New Roman"/>
                <w:sz w:val="24"/>
                <w:szCs w:val="24"/>
              </w:rPr>
              <w:t xml:space="preserve">11 ноября 2015 года состоялось расширенное заседание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 </w:t>
            </w:r>
            <w:r>
              <w:rPr>
                <w:rFonts w:ascii="Times New Roman" w:hAnsi="Times New Roman"/>
                <w:sz w:val="24"/>
                <w:szCs w:val="24"/>
              </w:rPr>
              <w:t>Кроме того, приказом министерства</w:t>
            </w:r>
            <w:r w:rsidRPr="00063DC3">
              <w:rPr>
                <w:rFonts w:ascii="Times New Roman" w:hAnsi="Times New Roman"/>
                <w:sz w:val="24"/>
                <w:szCs w:val="24"/>
              </w:rPr>
              <w:t xml:space="preserve"> от 09.09.2015г. № 209 образован Координационный Совета по взаимодействию с бизнес-сообществом при министре экономики Кыргызс</w:t>
            </w:r>
            <w:r>
              <w:rPr>
                <w:rFonts w:ascii="Times New Roman" w:hAnsi="Times New Roman"/>
                <w:sz w:val="24"/>
                <w:szCs w:val="24"/>
              </w:rPr>
              <w:t>кой Республики (далее - Совет).</w:t>
            </w:r>
            <w:r w:rsidRPr="00063DC3">
              <w:rPr>
                <w:rFonts w:ascii="Times New Roman" w:hAnsi="Times New Roman"/>
                <w:sz w:val="24"/>
                <w:szCs w:val="24"/>
              </w:rPr>
              <w:t>Совет является диалоговой площадкой по координации деятельности и взаимодействия между государственными органами, органами местного самоуправления и бизнес-сообществом по вопросам поддержки и развития бизнес-среды и улучшения инвестиционной привлекат</w:t>
            </w:r>
            <w:r>
              <w:rPr>
                <w:rFonts w:ascii="Times New Roman" w:hAnsi="Times New Roman"/>
                <w:sz w:val="24"/>
                <w:szCs w:val="24"/>
              </w:rPr>
              <w:t>ельности Кыргызской Республики.</w:t>
            </w:r>
            <w:r w:rsidR="00A565B9">
              <w:rPr>
                <w:rFonts w:ascii="Times New Roman" w:hAnsi="Times New Roman"/>
                <w:sz w:val="24"/>
                <w:szCs w:val="24"/>
              </w:rPr>
              <w:t xml:space="preserve"> </w:t>
            </w:r>
            <w:r w:rsidRPr="00063DC3">
              <w:rPr>
                <w:rFonts w:ascii="Times New Roman" w:hAnsi="Times New Roman"/>
                <w:sz w:val="24"/>
                <w:szCs w:val="24"/>
              </w:rPr>
              <w:t>Целью Совета является создание благоприятных условий для ведения бизнеса в Кыргызской Республики и улучшение инвестиционной привлекательности Кыргызской Республики, путем обеспечения диалога между государственными органами и бизнес-сообществом.</w:t>
            </w:r>
          </w:p>
        </w:tc>
      </w:tr>
      <w:tr w:rsidR="007E12DB" w:rsidTr="008C4756">
        <w:trPr>
          <w:gridAfter w:val="2"/>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95"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Содействовать бизнес-сообществам и общественным организациям при внедрении этических стандартов и добросовестного управления</w:t>
            </w:r>
          </w:p>
        </w:tc>
        <w:tc>
          <w:tcPr>
            <w:tcW w:w="984" w:type="pct"/>
            <w:gridSpan w:val="3"/>
            <w:tcBorders>
              <w:top w:val="nil"/>
              <w:left w:val="nil"/>
              <w:bottom w:val="single" w:sz="8" w:space="0" w:color="auto"/>
              <w:right w:val="single" w:sz="8" w:space="0" w:color="auto"/>
            </w:tcBorders>
            <w:tcMar>
              <w:top w:w="0" w:type="dxa"/>
              <w:left w:w="108" w:type="dxa"/>
              <w:bottom w:w="0" w:type="dxa"/>
              <w:right w:w="108" w:type="dxa"/>
            </w:tcMar>
          </w:tcPr>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1) Содействие бизнес-сообществу в разработке этических стандартов и добросовестного управления;</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2) проведение обучения применению корпоративных правил соблюдения добросовестности в бизнесе;</w:t>
            </w:r>
          </w:p>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3) продвижение корпоративных правил (compliance) с надлежащим учетом передовой международной практики и стандартов, в частности Приложения 2 к Рекомендации Совета ОЭСР от 26.11.2009 года</w:t>
            </w:r>
          </w:p>
        </w:tc>
        <w:tc>
          <w:tcPr>
            <w:tcW w:w="435" w:type="pct"/>
            <w:gridSpan w:val="3"/>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МЭ, ТПП (по согласованию), бизнес-ассоциации (по согласованию)</w:t>
            </w:r>
          </w:p>
        </w:tc>
        <w:tc>
          <w:tcPr>
            <w:tcW w:w="1124"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Наличие корпоративных этических стандартов/количество и тематика проведенных обучающих семинаров/внедрение правил и систем комплайенс (compliance)</w:t>
            </w:r>
          </w:p>
        </w:tc>
        <w:tc>
          <w:tcPr>
            <w:tcW w:w="617" w:type="pct"/>
            <w:gridSpan w:val="3"/>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Декабрь 2015 года</w:t>
            </w: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Default="007E12DB" w:rsidP="008C47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Промежуточные результаты:</w:t>
            </w:r>
          </w:p>
          <w:p w:rsidR="00986300" w:rsidRDefault="007E12DB" w:rsidP="008C475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84406">
              <w:rPr>
                <w:rFonts w:ascii="Times New Roman" w:eastAsia="Times New Roman" w:hAnsi="Times New Roman" w:cs="Times New Roman"/>
                <w:sz w:val="24"/>
                <w:szCs w:val="24"/>
                <w:lang w:eastAsia="ru-RU"/>
              </w:rPr>
              <w:t>В части реализации превентивных антикоррупционных мер в сфере предпринимательства, со стороны бизнес-ассоциаций продолжается процесс подписания Хартии «Бизнес Кыргызстана против коррупции», которая направлена на противодействие коррупции и станет вкладом бизнес - сообщества Кыргызстана в общенародную борьбу с коррупционными проявлениями.</w:t>
            </w:r>
            <w:r w:rsidRPr="00584406">
              <w:rPr>
                <w:rFonts w:ascii="Times New Roman" w:eastAsia="Times New Roman" w:hAnsi="Times New Roman" w:cs="Times New Roman"/>
                <w:sz w:val="24"/>
                <w:szCs w:val="24"/>
                <w:lang w:eastAsia="ru-RU"/>
              </w:rPr>
              <w:tab/>
              <w:t>Подписывая Хартию бизнес-ассоциации, а их сегодня уже более 15-ти субъектов, выражают намерение продвигать среди предпринимателей следующие принципы и правила, способствующие противодействию и предупреждению коррупции.</w:t>
            </w:r>
            <w:r>
              <w:rPr>
                <w:rFonts w:ascii="Times New Roman" w:eastAsia="Times New Roman" w:hAnsi="Times New Roman" w:cs="Times New Roman"/>
                <w:sz w:val="24"/>
                <w:szCs w:val="24"/>
                <w:lang w:eastAsia="ru-RU"/>
              </w:rPr>
              <w:t xml:space="preserve"> </w:t>
            </w:r>
            <w:r w:rsidRPr="00584406">
              <w:rPr>
                <w:rFonts w:ascii="Times New Roman" w:eastAsia="Times New Roman" w:hAnsi="Times New Roman" w:cs="Times New Roman"/>
                <w:sz w:val="24"/>
                <w:szCs w:val="24"/>
                <w:lang w:eastAsia="ru-RU"/>
              </w:rPr>
              <w:t>Свои подписи в Документе поставили руководители таких ведущих бизнес-ассоциаций страны, как Торгово-промышленная палата КР, Международный деловой совет, Ассоциация поставщиков, производителей и дистрибьюторов Кыргызстана, Ассоциация Молодых предпринимателей, Национальный альянс бизнес-ассоциаций,  Союз предпринимателей Кыргызстана, Ассоциаци</w:t>
            </w:r>
            <w:r>
              <w:rPr>
                <w:rFonts w:ascii="Times New Roman" w:eastAsia="Times New Roman" w:hAnsi="Times New Roman" w:cs="Times New Roman"/>
                <w:sz w:val="24"/>
                <w:szCs w:val="24"/>
                <w:lang w:eastAsia="ru-RU"/>
              </w:rPr>
              <w:t xml:space="preserve">я экспортеров Кыргызстана и др. </w:t>
            </w:r>
          </w:p>
          <w:p w:rsidR="007E12DB" w:rsidRDefault="00986300" w:rsidP="008C475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6300">
              <w:rPr>
                <w:rFonts w:ascii="Times New Roman" w:eastAsia="Times New Roman" w:hAnsi="Times New Roman" w:cs="Times New Roman"/>
                <w:sz w:val="24"/>
                <w:szCs w:val="24"/>
                <w:lang w:eastAsia="ru-RU"/>
              </w:rPr>
              <w:t>В рамках Антикоррупционного форума государственных органов и бизнес-сообщества (далее - Форум) запущен процесс разработки и внедрения этических стандартов и добросовестного управления в бизнесе. На втором расширенном заседании Форума с участием представителей государственных органов, бизнес-сообщества и институтов гражданского общества в третьем блоке Повестки дня была представлена информация о планируемых тренингах и семинарах, а также проведена презентация по теме «Система корпоративного комплаенса». На сегодняшний день система комплаенс внедрена в ряде крупных компаний.</w:t>
            </w:r>
          </w:p>
        </w:tc>
      </w:tr>
      <w:tr w:rsidR="007E12DB" w:rsidTr="008C4756">
        <w:trPr>
          <w:gridAfter w:val="2"/>
          <w:wAfter w:w="1128" w:type="pct"/>
        </w:trPr>
        <w:tc>
          <w:tcPr>
            <w:tcW w:w="1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59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Обеспечить прозрачность в предоставлении государственных услуг</w:t>
            </w:r>
          </w:p>
        </w:tc>
        <w:tc>
          <w:tcPr>
            <w:tcW w:w="948"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1) Внедрение процедур и стандартов предоставления отдельных государственных услуг через интернет;</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2) обеспечение доступа к данным государственных органов через интернет;</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3) внедрение системы электронного документооборота в целях эффективного взаимодействия государственных органов, ОМСУ и общества;</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4) публикация информации о стандартах государственных услуг, стоимости за обучение, о государственных и муниципальных платных услугах и фиксированных тарифах на них;</w:t>
            </w:r>
          </w:p>
          <w:p w:rsidR="007E12DB" w:rsidRPr="004D0C1D"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5) размещение перечней платных услуг в общедоступных местах;</w:t>
            </w:r>
          </w:p>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6) 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 отчетности и санкций</w:t>
            </w:r>
          </w:p>
        </w:tc>
        <w:tc>
          <w:tcPr>
            <w:tcW w:w="435"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МЭ, государственные органы, ОМСУ (по согласованию)</w:t>
            </w:r>
          </w:p>
        </w:tc>
        <w:tc>
          <w:tcPr>
            <w:tcW w:w="1124"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Обеспечена доступность услуг госорганов и ОМСУ для населения, частного сектора и НПО средствами ИКТ; экономия бюджетных средств/количество и виды сокращенных или автоматизированных государственных услуг/публикация перечня платных государственных услуг на местах их предоставления/разработаны процедуры обеспечения онлайновых услуг и повсеместно внедрены принципы единого окна</w:t>
            </w:r>
          </w:p>
        </w:tc>
        <w:tc>
          <w:tcPr>
            <w:tcW w:w="653"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4D0C1D">
              <w:rPr>
                <w:rFonts w:ascii="Times New Roman" w:eastAsia="Times New Roman" w:hAnsi="Times New Roman" w:cs="Times New Roman"/>
                <w:sz w:val="24"/>
                <w:szCs w:val="24"/>
                <w:lang w:eastAsia="ru-RU"/>
              </w:rPr>
              <w:t>Декабрь 2016 года - постоянно</w:t>
            </w:r>
          </w:p>
        </w:tc>
      </w:tr>
      <w:tr w:rsidR="007E12DB" w:rsidTr="008C4756">
        <w:trPr>
          <w:gridAfter w:val="2"/>
          <w:wAfter w:w="1128" w:type="pct"/>
        </w:trPr>
        <w:tc>
          <w:tcPr>
            <w:tcW w:w="3872" w:type="pct"/>
            <w:gridSpan w:val="1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Default="007E12DB" w:rsidP="008C47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Промежуточные результаты:</w:t>
            </w:r>
          </w:p>
          <w:p w:rsidR="007E12DB" w:rsidRPr="00597C5F" w:rsidRDefault="007E12DB" w:rsidP="008C4756">
            <w:pPr>
              <w:spacing w:after="0" w:line="240" w:lineRule="auto"/>
              <w:jc w:val="both"/>
              <w:rPr>
                <w:rFonts w:ascii="Times New Roman" w:eastAsia="Times New Roman" w:hAnsi="Times New Roman" w:cs="Times New Roman"/>
                <w:sz w:val="24"/>
                <w:szCs w:val="24"/>
                <w:lang w:eastAsia="ru-RU"/>
              </w:rPr>
            </w:pPr>
            <w:r w:rsidRPr="00597C5F">
              <w:rPr>
                <w:rFonts w:ascii="Times New Roman" w:eastAsia="Times New Roman" w:hAnsi="Times New Roman" w:cs="Times New Roman"/>
                <w:sz w:val="24"/>
                <w:szCs w:val="24"/>
                <w:lang w:eastAsia="ru-RU"/>
              </w:rPr>
              <w:t xml:space="preserve">Министерство экономики КР предоставляет 12 государственных услуг. </w:t>
            </w:r>
          </w:p>
          <w:p w:rsidR="007E12DB" w:rsidRPr="00473E78" w:rsidRDefault="007E12DB" w:rsidP="008C4756">
            <w:pPr>
              <w:spacing w:after="0" w:line="240" w:lineRule="auto"/>
              <w:jc w:val="both"/>
              <w:rPr>
                <w:rFonts w:ascii="Times New Roman" w:eastAsia="Times New Roman" w:hAnsi="Times New Roman" w:cs="Times New Roman"/>
                <w:sz w:val="24"/>
                <w:szCs w:val="24"/>
                <w:lang w:eastAsia="ru-RU"/>
              </w:rPr>
            </w:pPr>
            <w:r w:rsidRPr="00597C5F">
              <w:rPr>
                <w:rFonts w:ascii="Times New Roman" w:eastAsia="Times New Roman" w:hAnsi="Times New Roman" w:cs="Times New Roman"/>
                <w:sz w:val="24"/>
                <w:szCs w:val="24"/>
                <w:lang w:eastAsia="ru-RU"/>
              </w:rPr>
              <w:t>В соответствии с постановлением ПКР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03.06.2014 г. №303 утверждены 11стандартов гос. услуг Министерства экономики КР (в соответствии с Единым реестром государственных услуг, утвержденный постановлением ПКР от 10.02.2012 г. №85, МЭ КР ответственен за разработку 11 стандартов). Данные стандарты предусматривают предоставление услуг в частичном электронном виде (2-3 стадия онлайновой интерактивности, согласно Программе по внедрению электронного управления в Кыргызской Республики на 2014-2017 годы, утвержденная постановлением ПКР от 17.11.2014 г. №651).</w:t>
            </w:r>
            <w:r>
              <w:t xml:space="preserve"> </w:t>
            </w:r>
            <w:r w:rsidRPr="00473E78">
              <w:rPr>
                <w:rFonts w:ascii="Times New Roman" w:eastAsia="Times New Roman" w:hAnsi="Times New Roman" w:cs="Times New Roman"/>
                <w:sz w:val="24"/>
                <w:szCs w:val="24"/>
                <w:lang w:eastAsia="ru-RU"/>
              </w:rPr>
              <w:t>Все услуги Министерства экономики КР предоставляются на платной основе. Вся необходимая информация размещена</w:t>
            </w:r>
            <w:r>
              <w:rPr>
                <w:rFonts w:ascii="Times New Roman" w:eastAsia="Times New Roman" w:hAnsi="Times New Roman" w:cs="Times New Roman"/>
                <w:sz w:val="24"/>
                <w:szCs w:val="24"/>
                <w:lang w:eastAsia="ru-RU"/>
              </w:rPr>
              <w:t xml:space="preserve"> на информационных стендах  </w:t>
            </w:r>
            <w:r w:rsidRPr="00473E78">
              <w:rPr>
                <w:rFonts w:ascii="Times New Roman" w:eastAsia="Times New Roman" w:hAnsi="Times New Roman" w:cs="Times New Roman"/>
                <w:sz w:val="24"/>
                <w:szCs w:val="24"/>
                <w:lang w:eastAsia="ru-RU"/>
              </w:rPr>
              <w:t>подведомств</w:t>
            </w:r>
            <w:r>
              <w:rPr>
                <w:rFonts w:ascii="Times New Roman" w:eastAsia="Times New Roman" w:hAnsi="Times New Roman" w:cs="Times New Roman"/>
                <w:sz w:val="24"/>
                <w:szCs w:val="24"/>
                <w:lang w:eastAsia="ru-RU"/>
              </w:rPr>
              <w:t>енных организаций министерства. Так</w:t>
            </w:r>
            <w:r w:rsidRPr="00473E78">
              <w:rPr>
                <w:rFonts w:ascii="Times New Roman" w:eastAsia="Times New Roman" w:hAnsi="Times New Roman" w:cs="Times New Roman"/>
                <w:sz w:val="24"/>
                <w:szCs w:val="24"/>
                <w:lang w:eastAsia="ru-RU"/>
              </w:rPr>
              <w:t>же стандарты размещены на ведомственном сайте министерства</w:t>
            </w:r>
            <w:r>
              <w:rPr>
                <w:rFonts w:ascii="Times New Roman" w:eastAsia="Times New Roman" w:hAnsi="Times New Roman" w:cs="Times New Roman"/>
                <w:sz w:val="24"/>
                <w:szCs w:val="24"/>
                <w:lang w:eastAsia="ru-RU"/>
              </w:rPr>
              <w:t>.</w:t>
            </w:r>
            <w:r>
              <w:t xml:space="preserve"> </w:t>
            </w:r>
            <w:r w:rsidRPr="00473E78">
              <w:rPr>
                <w:rFonts w:ascii="Times New Roman" w:eastAsia="Times New Roman" w:hAnsi="Times New Roman" w:cs="Times New Roman"/>
                <w:sz w:val="24"/>
                <w:szCs w:val="24"/>
                <w:lang w:eastAsia="ru-RU"/>
              </w:rPr>
              <w:t>Зак</w:t>
            </w:r>
            <w:r>
              <w:rPr>
                <w:rFonts w:ascii="Times New Roman" w:eastAsia="Times New Roman" w:hAnsi="Times New Roman" w:cs="Times New Roman"/>
                <w:sz w:val="24"/>
                <w:szCs w:val="24"/>
                <w:lang w:eastAsia="ru-RU"/>
              </w:rPr>
              <w:t>он Кыргызской Республики «О государственных</w:t>
            </w:r>
            <w:r w:rsidRPr="00473E78">
              <w:rPr>
                <w:rFonts w:ascii="Times New Roman" w:eastAsia="Times New Roman" w:hAnsi="Times New Roman" w:cs="Times New Roman"/>
                <w:sz w:val="24"/>
                <w:szCs w:val="24"/>
                <w:lang w:eastAsia="ru-RU"/>
              </w:rPr>
              <w:t xml:space="preserve"> и муницип</w:t>
            </w:r>
            <w:r>
              <w:rPr>
                <w:rFonts w:ascii="Times New Roman" w:eastAsia="Times New Roman" w:hAnsi="Times New Roman" w:cs="Times New Roman"/>
                <w:sz w:val="24"/>
                <w:szCs w:val="24"/>
                <w:lang w:eastAsia="ru-RU"/>
              </w:rPr>
              <w:t xml:space="preserve">альных услугах» предусматривает </w:t>
            </w:r>
            <w:r w:rsidRPr="00473E78">
              <w:rPr>
                <w:rFonts w:ascii="Times New Roman" w:eastAsia="Times New Roman" w:hAnsi="Times New Roman" w:cs="Times New Roman"/>
                <w:sz w:val="24"/>
                <w:szCs w:val="24"/>
                <w:lang w:eastAsia="ru-RU"/>
              </w:rPr>
              <w:t>предоставлении государственных</w:t>
            </w:r>
            <w:r>
              <w:rPr>
                <w:rFonts w:ascii="Times New Roman" w:eastAsia="Times New Roman" w:hAnsi="Times New Roman" w:cs="Times New Roman"/>
                <w:sz w:val="24"/>
                <w:szCs w:val="24"/>
                <w:lang w:eastAsia="ru-RU"/>
              </w:rPr>
              <w:t xml:space="preserve"> услуг в формате «Единого окна». </w:t>
            </w:r>
            <w:r w:rsidRPr="00473E78">
              <w:rPr>
                <w:rFonts w:ascii="Times New Roman" w:eastAsia="Times New Roman" w:hAnsi="Times New Roman" w:cs="Times New Roman"/>
                <w:sz w:val="24"/>
                <w:szCs w:val="24"/>
                <w:lang w:eastAsia="ru-RU"/>
              </w:rPr>
              <w:t>Проводятся переговоры с потенциальными партнерами по развитию, донорами и международными организациями по вопросам содействия создания многопрофильных центров предоставления государственных и муниципальных услуг по принципу «Единого окна».</w:t>
            </w:r>
          </w:p>
          <w:p w:rsidR="007E12DB" w:rsidRDefault="007E12DB" w:rsidP="008C4756">
            <w:pPr>
              <w:spacing w:after="0" w:line="240" w:lineRule="auto"/>
              <w:jc w:val="both"/>
              <w:rPr>
                <w:rFonts w:ascii="Times New Roman" w:eastAsia="Times New Roman" w:hAnsi="Times New Roman" w:cs="Times New Roman"/>
                <w:sz w:val="24"/>
                <w:szCs w:val="24"/>
                <w:lang w:eastAsia="ru-RU"/>
              </w:rPr>
            </w:pPr>
            <w:r w:rsidRPr="00473E78">
              <w:rPr>
                <w:rFonts w:ascii="Times New Roman" w:eastAsia="Times New Roman" w:hAnsi="Times New Roman" w:cs="Times New Roman"/>
                <w:sz w:val="24"/>
                <w:szCs w:val="24"/>
                <w:lang w:eastAsia="ru-RU"/>
              </w:rPr>
              <w:t>Проводится работа по проектированию модели многопрофильного центра предоставления услуг, включая мобильные подразделения на административно-территориальной единице (МЦПУ)</w:t>
            </w:r>
            <w:r>
              <w:rPr>
                <w:rFonts w:ascii="Times New Roman" w:eastAsia="Times New Roman" w:hAnsi="Times New Roman" w:cs="Times New Roman"/>
                <w:sz w:val="24"/>
                <w:szCs w:val="24"/>
                <w:lang w:eastAsia="ru-RU"/>
              </w:rPr>
              <w:t>.</w:t>
            </w:r>
          </w:p>
          <w:p w:rsidR="007E12DB" w:rsidRPr="00063DC3" w:rsidRDefault="007E12DB" w:rsidP="008C4756">
            <w:pPr>
              <w:spacing w:after="0" w:line="240" w:lineRule="auto"/>
              <w:jc w:val="both"/>
              <w:rPr>
                <w:rFonts w:ascii="Times New Roman" w:eastAsia="Times New Roman" w:hAnsi="Times New Roman" w:cs="Times New Roman"/>
                <w:sz w:val="24"/>
                <w:szCs w:val="24"/>
                <w:lang w:eastAsia="ru-RU"/>
              </w:rPr>
            </w:pPr>
            <w:r w:rsidRPr="00063DC3">
              <w:rPr>
                <w:rFonts w:ascii="Times New Roman" w:eastAsia="Times New Roman" w:hAnsi="Times New Roman" w:cs="Times New Roman"/>
                <w:sz w:val="24"/>
                <w:szCs w:val="24"/>
                <w:lang w:eastAsia="ru-RU"/>
              </w:rPr>
              <w:t xml:space="preserve">Государственным предприятием «Центр Единого окна» в сфере внешней торговли при министерстве (далее - Предприятие) внедрена Информационная </w:t>
            </w:r>
            <w:r w:rsidR="00986300">
              <w:rPr>
                <w:rFonts w:ascii="Times New Roman" w:eastAsia="Times New Roman" w:hAnsi="Times New Roman" w:cs="Times New Roman"/>
                <w:sz w:val="24"/>
                <w:szCs w:val="24"/>
                <w:lang w:eastAsia="ru-RU"/>
              </w:rPr>
              <w:t xml:space="preserve">Система Единого окна (ИСЕО) в  10 </w:t>
            </w:r>
            <w:r w:rsidRPr="00063DC3">
              <w:rPr>
                <w:rFonts w:ascii="Times New Roman" w:eastAsia="Times New Roman" w:hAnsi="Times New Roman" w:cs="Times New Roman"/>
                <w:sz w:val="24"/>
                <w:szCs w:val="24"/>
                <w:lang w:eastAsia="ru-RU"/>
              </w:rPr>
              <w:t xml:space="preserve"> государственных и иных ведомствах, выдающих документы на внешнеторговые операции. ИСЕО позволяет участникам внешнеэкономической деятельности подавать заявку на получение разрешительных документов в стандартизованном виде, напрямую через  ведомство, в сервис-центрах Предприятия и в он-лайн режиме, что исключает контакт бизнеса с чиновниками. В ИСЕО участник внешнеэкономической деятельности может одновременно отправлять заявку в адрес нескольких ведомств. </w:t>
            </w:r>
          </w:p>
          <w:p w:rsidR="00961CF2" w:rsidRDefault="007E12DB" w:rsidP="008C4756">
            <w:pPr>
              <w:spacing w:after="0" w:line="240" w:lineRule="auto"/>
              <w:jc w:val="both"/>
              <w:rPr>
                <w:rFonts w:ascii="Times New Roman" w:eastAsia="Times New Roman" w:hAnsi="Times New Roman" w:cs="Times New Roman"/>
                <w:sz w:val="24"/>
                <w:szCs w:val="24"/>
                <w:lang w:eastAsia="ru-RU"/>
              </w:rPr>
            </w:pPr>
            <w:r w:rsidRPr="00063DC3">
              <w:rPr>
                <w:rFonts w:ascii="Times New Roman" w:eastAsia="Times New Roman" w:hAnsi="Times New Roman" w:cs="Times New Roman"/>
                <w:sz w:val="24"/>
                <w:szCs w:val="24"/>
                <w:lang w:eastAsia="ru-RU"/>
              </w:rPr>
              <w:t xml:space="preserve">Кроме того, Предприятием также запущена территориальная служба «Единого окна» в г. Ош, операторы которой, проводят обучение специалистов территориальных подразделений ведомств, вовлеченных в работу ИСЕО. </w:t>
            </w:r>
            <w:r>
              <w:rPr>
                <w:rFonts w:ascii="Times New Roman" w:eastAsia="Times New Roman" w:hAnsi="Times New Roman" w:cs="Times New Roman"/>
                <w:sz w:val="24"/>
                <w:szCs w:val="24"/>
                <w:lang w:eastAsia="ru-RU"/>
              </w:rPr>
              <w:t xml:space="preserve">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Принято постановление Правительства КР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По состоянию на 12 июля 2016 года утверждены 275 стандартов государственных услуг  из 373 услуг, предоставляемых государственными органами  исполнительной власти, в том числе и Министерством экономики КР, включенных в Единый реестр, что составляет 74 %, 36 (10%) стандартов на согласовании с министерствами и ведомствами, 49 (13%) на рассмотрении в Аппарате Правительства КР.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Из 12 государственных услуг, предоставляемых подведомственными организациями  Министерства экономики КР, на 11 утверждены их стандарты постановлением Правительства КР от 22 апреля 2015 года №237 (* разработка стандарта 1 образовательной услуги по законодательству делегирована Министерству образования и науки КР).</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Из 12  государственных услуг, предоставляемых подведомственными организациями  Министерства экономики КР на 11 разработаны и утверждены распоряжением Правительства КР от 30 июня 2016 года административные регламенты (АР), что составляет 3% АР, которые должны быть разработаны на 293 предоставляемые государственными органами услуги (не 273, так как АР разрабатываются каждым органом на предоставляемую услугу) и готовы к рассмотрению на МВК  176 проектов АР услуг.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Для улучшения качества предоставляемых государственных услуг и недопущения возможных коррупционных схем, ЦСМ и Кыргызским центром аккредитации проводится определенная работа.</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ЦСМ:</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разработана программа и внедрен электронный банк данных графиков поверки средств измерений (СИ). С IV квартала 2014 года планируется внедрить электронный формат согласования графиков поверки на 2015 год;</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внедрена информационная система «Единого окна» по выдаче сертификатов соответствия на продукцию, подлежащую обязательному подтверждению соответствия;</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завершена реконструкция специализированной комнаты приема заявок на все услуги, оказываемые ЦСМ;</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предоставляется услуга в электронном формате по признанию результатов испытаний и утверждению типа СИ;</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 завершен пилотный проект по электронной подаче заявок на услуги оказываемые ЦСМ.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Также на официальном сайте ЦСМ www.nism.gov.kg размещена форма заявки, комплект документов необходимых для проведения метрологических услуг, а также полная информация по оказанию услуг по метрологии:</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утверждение типа средств измерений;</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 признание результатов испытаний средств измерений;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метрологическая аттестация средств измерений;</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поверка средств измерений;</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калибровка средств измерений и др.</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Необходимо отметить, что данный официальный сайт ЦСМ поддерживает обратную связь с физическими и юридическими лицами в онлайн режиме. В КЦА разработана и действует система менеджмента в виде Руководства по качеству и соответствующих положений, процедур, в которую входят и политика в области качества.</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Политика в области качества направлена на: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ab/>
              <w:t>- осуществление работ по аккредитации на основе международных стандартов, руководств и процедур ILAC и IAF и принципов, установленных Законом КР «Об основах технического регулирования», постановлениями Правительства КР от 16.11.2006г. № 795 «Об аккредитации органов по оценке соответствия в КР», от 05.03.2010г. № 128 «О Кыргызском центре аккредитации при Министерстве экономики Кыргызской Республики»;</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 обеспечение доступа к услугам по аккредитации всем кандидатам на аккредитацию, независимо от размера заявленной области аккредитации или членства в какой – либо ассоциации или группе;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достижение соответствия требованиям международного стандарта ИСО/МЭК 17011, поддержание своего статуса полноправного члена в части аккредитации испытательных лабораторий по международному стандарту ИСО/МЭК 17025 (подписанта Соглашения о взаимном признании) Международного сотрудничества по аккредитации лабораторий ILAC;</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подтверждение своей компетентности в международных организациях по аккредитации ILAC (по остальным направлениям) и IAF и присоединение к Соглашениям о взаимном признании ILAC (по остальным направлениям) и IAF.</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Реализация политики в области качества осуществляется посредством обучения персонала, создания необходимых условий труда, мотивации специалистов.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В КЦА разработаны и функционируют процедуры по системе  управления записями, разработанные для реализации требований международного стандарта ГОСТ ИСО/МЭК 17011:</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ab/>
              <w:t xml:space="preserve">- Порядок рассмотрения жалоб и апелляций (Положение о рассмотрении жалоб и апелляций и порядке деятельности Комиссии по апелляциям и жалобам);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ab/>
              <w:t>- Оценка удовлетворенности заявителей, которая   направлена на:</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ab/>
              <w:t xml:space="preserve">- установление обратной связи с кандидатами на аккредитацию и аккредитованными ООС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ab/>
              <w:t>- определение и повышение качества оказываемых услуг в соответствии с установленными требованиями аккредитации.</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Процедура сбора информации по удовлетворенности клиента проводится путем опроса, проводимого с помощью анкет. Информацию клиент может прислать и анонимно.</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На официальном сайте КЦА создана онлайн-приемная для:</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 приема заявок на аккредитацию с комплектом документов при наличии электронной цифровой подписи (ЭЦП), которая является  обязательным реквизитом электронного документа, обеспечивающего  контроль целостности документов и защиту от подделки, их конфиденциальность, а также подтверждающее его авторство;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обращения потенциальных заявителей по вопросам аккредитации;</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 обращения кандидатов/аккредитованных органов по оценке соответствия для взаимодействия с ведущими оценщиками, которые ведут работы по аккредитации;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 обмена электронными документами между КЦА и заявителями.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 xml:space="preserve">Также на сайте КЦА размещены телефоны «горячей линии» и электронный адрес для жалоб и предложений кандидатов, на аккредитацию/аккредитованных ООС. </w:t>
            </w:r>
          </w:p>
          <w:p w:rsidR="00961CF2" w:rsidRPr="00961CF2" w:rsidRDefault="00961CF2" w:rsidP="00961CF2">
            <w:pPr>
              <w:spacing w:after="0" w:line="240" w:lineRule="auto"/>
              <w:ind w:firstLine="567"/>
              <w:jc w:val="both"/>
              <w:rPr>
                <w:rFonts w:ascii="Times New Roman" w:eastAsia="Times New Roman" w:hAnsi="Times New Roman" w:cs="Times New Roman"/>
                <w:sz w:val="24"/>
                <w:szCs w:val="24"/>
                <w:lang w:eastAsia="ru-RU"/>
              </w:rPr>
            </w:pPr>
            <w:r w:rsidRPr="00961CF2">
              <w:rPr>
                <w:rFonts w:ascii="Times New Roman" w:eastAsia="Times New Roman" w:hAnsi="Times New Roman" w:cs="Times New Roman"/>
                <w:sz w:val="24"/>
                <w:szCs w:val="24"/>
                <w:lang w:eastAsia="ru-RU"/>
              </w:rPr>
              <w:t>Назначено ответственное лицо за качественное обслуживание клиентов.</w:t>
            </w:r>
          </w:p>
          <w:p w:rsidR="007E12DB" w:rsidRPr="00597C5F" w:rsidRDefault="007E12DB" w:rsidP="008C47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r w:rsidR="007E12DB" w:rsidTr="008C4756">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750AB1">
              <w:rPr>
                <w:rFonts w:ascii="Times New Roman" w:eastAsia="Times New Roman" w:hAnsi="Times New Roman" w:cs="Times New Roman"/>
                <w:b/>
                <w:sz w:val="24"/>
                <w:szCs w:val="24"/>
                <w:u w:val="single"/>
                <w:lang w:eastAsia="ru-RU"/>
              </w:rPr>
              <w:t>XII. Мониторинг и оценка реализации антикоррупционных мер</w:t>
            </w:r>
          </w:p>
        </w:tc>
        <w:tc>
          <w:tcPr>
            <w:tcW w:w="555" w:type="pct"/>
          </w:tcPr>
          <w:p w:rsidR="007E12DB" w:rsidRDefault="007E12DB" w:rsidP="008C4756">
            <w:pPr>
              <w:spacing w:after="0" w:line="240" w:lineRule="auto"/>
            </w:pPr>
          </w:p>
        </w:tc>
        <w:tc>
          <w:tcPr>
            <w:tcW w:w="573" w:type="pct"/>
            <w:tcBorders>
              <w:top w:val="nil"/>
              <w:left w:val="nil"/>
              <w:bottom w:val="single" w:sz="8" w:space="0" w:color="auto"/>
              <w:right w:val="single" w:sz="8" w:space="0" w:color="auto"/>
            </w:tcBorders>
          </w:tcPr>
          <w:p w:rsidR="007E12DB" w:rsidRDefault="007E12DB" w:rsidP="008C4756">
            <w:pPr>
              <w:spacing w:after="0" w:line="240" w:lineRule="auto"/>
            </w:pPr>
          </w:p>
        </w:tc>
      </w:tr>
      <w:tr w:rsidR="007E12DB" w:rsidTr="008C4756">
        <w:trPr>
          <w:gridAfter w:val="2"/>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455" w:type="pct"/>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Разработать процедуры, обеспечивающие вовлечение широкой общественности в разработку и мониторинг реализации антикоррупционных мер путем расширения достоянных форм сотрудничества</w:t>
            </w:r>
          </w:p>
        </w:tc>
        <w:tc>
          <w:tcPr>
            <w:tcW w:w="942" w:type="pct"/>
            <w:gridSpan w:val="2"/>
            <w:tcBorders>
              <w:top w:val="nil"/>
              <w:left w:val="nil"/>
              <w:bottom w:val="single" w:sz="8" w:space="0" w:color="auto"/>
              <w:right w:val="single" w:sz="8" w:space="0" w:color="auto"/>
            </w:tcBorders>
            <w:tcMar>
              <w:top w:w="0" w:type="dxa"/>
              <w:left w:w="108" w:type="dxa"/>
              <w:bottom w:w="0" w:type="dxa"/>
              <w:right w:w="108" w:type="dxa"/>
            </w:tcMar>
          </w:tcPr>
          <w:p w:rsidR="007E12DB" w:rsidRPr="00750AB1"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1) Разработка и внедрение постоянных форм сотрудничества (Антикоррупционный форум, координационный совет при Генпрокуратуре, общественные советы при государственных органах и др.) между гражданским обществом и государственными органами;</w:t>
            </w:r>
          </w:p>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2) внедрение практики проведения общественных консультаций и слушаний, публикации законопроектов с предоставлением возможности подачи комментариев в режиме онлайн</w:t>
            </w:r>
          </w:p>
        </w:tc>
        <w:tc>
          <w:tcPr>
            <w:tcW w:w="544" w:type="pct"/>
            <w:gridSpan w:val="3"/>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Генпрокуратура (по согласованию), МЭ, государственные органы, ОМСУ (по согласованию), ОС (по согласованию), НПО (по согласованию)</w:t>
            </w:r>
          </w:p>
        </w:tc>
        <w:tc>
          <w:tcPr>
            <w:tcW w:w="1269" w:type="pct"/>
            <w:gridSpan w:val="6"/>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Вовлеченность широкой общественности в разработку, реализацию и мониторинг антикоррупционных мер (тематика, формы и достижения); наличие согласованных коммуникационных планов, обратная связь</w:t>
            </w:r>
          </w:p>
        </w:tc>
        <w:tc>
          <w:tcPr>
            <w:tcW w:w="545" w:type="pct"/>
            <w:tcBorders>
              <w:top w:val="nil"/>
              <w:left w:val="nil"/>
              <w:bottom w:val="single" w:sz="8"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Постоянно</w:t>
            </w: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Default="007E12DB" w:rsidP="008C47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Промежуточные результаты:</w:t>
            </w:r>
          </w:p>
          <w:p w:rsidR="007E12DB" w:rsidRDefault="007E12DB" w:rsidP="0098630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E93">
              <w:rPr>
                <w:rFonts w:ascii="Times New Roman" w:eastAsia="Times New Roman" w:hAnsi="Times New Roman" w:cs="Times New Roman"/>
                <w:sz w:val="24"/>
                <w:szCs w:val="24"/>
                <w:lang w:eastAsia="ru-RU"/>
              </w:rPr>
              <w:t xml:space="preserve">На базе Министерства экономики создан Антикоррупционный форум </w:t>
            </w:r>
            <w:r w:rsidR="00986300">
              <w:rPr>
                <w:rFonts w:ascii="Times New Roman" w:eastAsia="Times New Roman" w:hAnsi="Times New Roman" w:cs="Times New Roman"/>
                <w:sz w:val="24"/>
                <w:szCs w:val="24"/>
                <w:lang w:eastAsia="ru-RU"/>
              </w:rPr>
              <w:t>госорганов с бизнес-сообществом. П</w:t>
            </w:r>
            <w:r w:rsidRPr="007D4E93">
              <w:rPr>
                <w:rFonts w:ascii="Times New Roman" w:eastAsia="Times New Roman" w:hAnsi="Times New Roman" w:cs="Times New Roman"/>
                <w:sz w:val="24"/>
                <w:szCs w:val="24"/>
                <w:lang w:eastAsia="ru-RU"/>
              </w:rPr>
              <w:t>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 239 от 19.10.2015 го</w:t>
            </w:r>
            <w:r w:rsidR="00986300">
              <w:rPr>
                <w:rFonts w:ascii="Times New Roman" w:eastAsia="Times New Roman" w:hAnsi="Times New Roman" w:cs="Times New Roman"/>
                <w:sz w:val="24"/>
                <w:szCs w:val="24"/>
                <w:lang w:eastAsia="ru-RU"/>
              </w:rPr>
              <w:t>да</w:t>
            </w:r>
            <w:r w:rsidR="00986300">
              <w:rPr>
                <w:rFonts w:ascii="Times New Roman" w:eastAsia="Times New Roman" w:hAnsi="Times New Roman" w:cs="Times New Roman"/>
                <w:sz w:val="24"/>
                <w:szCs w:val="24"/>
                <w:lang w:eastAsia="ru-RU"/>
              </w:rPr>
              <w:tab/>
              <w:t xml:space="preserve">утверждено </w:t>
            </w:r>
            <w:r w:rsidRPr="007D4E93">
              <w:rPr>
                <w:rFonts w:ascii="Times New Roman" w:eastAsia="Times New Roman" w:hAnsi="Times New Roman" w:cs="Times New Roman"/>
                <w:sz w:val="24"/>
                <w:szCs w:val="24"/>
                <w:lang w:eastAsia="ru-RU"/>
              </w:rPr>
              <w:t>Положение об Антикоррупционном форуме государственных органов и бизнес-сообщества.</w:t>
            </w:r>
            <w:r>
              <w:rPr>
                <w:rFonts w:ascii="Times New Roman" w:eastAsia="Times New Roman" w:hAnsi="Times New Roman" w:cs="Times New Roman"/>
                <w:sz w:val="24"/>
                <w:szCs w:val="24"/>
                <w:lang w:eastAsia="ru-RU"/>
              </w:rPr>
              <w:t xml:space="preserve"> В соответствии с Положением на данной площадке будет проводиться заслушивание и обсуждение отчетов как государственных органов так и бизнес-сообщества о ходе исполнения антикоррупционных мер.</w:t>
            </w:r>
            <w:r w:rsidR="00986300">
              <w:rPr>
                <w:rFonts w:ascii="Times New Roman" w:eastAsia="Times New Roman" w:hAnsi="Times New Roman" w:cs="Times New Roman"/>
                <w:sz w:val="24"/>
                <w:szCs w:val="24"/>
                <w:lang w:eastAsia="ru-RU"/>
              </w:rPr>
              <w:t xml:space="preserve"> 11 ноября 2015 года </w:t>
            </w:r>
            <w:r w:rsidR="00986300" w:rsidRPr="00986300">
              <w:rPr>
                <w:rFonts w:ascii="Times New Roman" w:eastAsia="Times New Roman" w:hAnsi="Times New Roman" w:cs="Times New Roman"/>
                <w:sz w:val="24"/>
                <w:szCs w:val="24"/>
                <w:lang w:eastAsia="ru-RU"/>
              </w:rPr>
              <w:t>состоялось расширенное заседание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w:t>
            </w:r>
            <w:r w:rsidR="00986300">
              <w:t xml:space="preserve"> </w:t>
            </w:r>
            <w:r w:rsidR="00986300" w:rsidRPr="00986300">
              <w:rPr>
                <w:rFonts w:ascii="Times New Roman" w:eastAsia="Times New Roman" w:hAnsi="Times New Roman" w:cs="Times New Roman"/>
                <w:sz w:val="24"/>
                <w:szCs w:val="24"/>
                <w:lang w:eastAsia="ru-RU"/>
              </w:rPr>
              <w:t>По итогам заседания была принята Резолюция, в соответствии с которой ряду государственных органов были даны рекомендации, в части подготовки к следующему заседанию Форума необходимой информации по затронутым вопросам.</w:t>
            </w:r>
          </w:p>
        </w:tc>
      </w:tr>
      <w:tr w:rsidR="007E12DB" w:rsidTr="008C4756">
        <w:trPr>
          <w:gridAfter w:val="2"/>
          <w:wAfter w:w="1128" w:type="pct"/>
        </w:trPr>
        <w:tc>
          <w:tcPr>
            <w:tcW w:w="117"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55" w:type="pct"/>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Внедрить систему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w:t>
            </w:r>
          </w:p>
        </w:tc>
        <w:tc>
          <w:tcPr>
            <w:tcW w:w="942" w:type="pct"/>
            <w:gridSpan w:val="2"/>
            <w:tcBorders>
              <w:top w:val="nil"/>
              <w:left w:val="nil"/>
              <w:bottom w:val="single" w:sz="4" w:space="0" w:color="auto"/>
              <w:right w:val="single" w:sz="8" w:space="0" w:color="auto"/>
            </w:tcBorders>
            <w:tcMar>
              <w:top w:w="0" w:type="dxa"/>
              <w:left w:w="108" w:type="dxa"/>
              <w:bottom w:w="0" w:type="dxa"/>
              <w:right w:w="108" w:type="dxa"/>
            </w:tcMar>
          </w:tcPr>
          <w:p w:rsidR="007E12DB" w:rsidRPr="00750AB1"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1) Внедрение практики осуществления регулярного мониторинга реализации антикоррупционных мер на государственном и ведомственном уровне;</w:t>
            </w:r>
          </w:p>
          <w:p w:rsidR="007E12DB" w:rsidRPr="00750AB1"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2) разработка механизмов мониторинга и оценки реализации государственными органами антикоррупционной политики (планов) представителями институтов гражданского общества;</w:t>
            </w:r>
          </w:p>
          <w:p w:rsidR="007E12DB" w:rsidRPr="00750AB1"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3) формирование критериев и показателей эффективности реализации мер антикоррупционного мониторинга;</w:t>
            </w:r>
          </w:p>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4) внедрение механизмов и критериев, направленных на оценку эффективности реализуемых мер и достижению поставленных индикаторов через систему верификации и валидации</w:t>
            </w:r>
          </w:p>
        </w:tc>
        <w:tc>
          <w:tcPr>
            <w:tcW w:w="544" w:type="pct"/>
            <w:gridSpan w:val="3"/>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МЭ, Генпрокуратура (по согласованию), государственные органы, ОМСУ (по согласованию), ОС (по согласованию), НПО (по согласованию)</w:t>
            </w:r>
          </w:p>
        </w:tc>
        <w:tc>
          <w:tcPr>
            <w:tcW w:w="1269" w:type="pct"/>
            <w:gridSpan w:val="6"/>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Обеспечено широкое обнародование отчетов о реализации положений Государственной стратегии антикоррупционной политики в цепом и планов действий по ее реализации в частности, включая альтернативные отчеты подготовленные со стороны ИГО, ОС, МО и гражданского и экспертного сообщества; функционирование национальной комплексной системы механизмов противодействия коррупции; наличие действенной системы оценки реализации госорганами антикоррупционных мер</w:t>
            </w:r>
          </w:p>
        </w:tc>
        <w:tc>
          <w:tcPr>
            <w:tcW w:w="545" w:type="pct"/>
            <w:tcBorders>
              <w:top w:val="nil"/>
              <w:left w:val="nil"/>
              <w:bottom w:val="single" w:sz="4" w:space="0" w:color="auto"/>
              <w:right w:val="single" w:sz="8" w:space="0" w:color="auto"/>
            </w:tcBorders>
            <w:tcMar>
              <w:top w:w="0" w:type="dxa"/>
              <w:left w:w="108" w:type="dxa"/>
              <w:bottom w:w="0" w:type="dxa"/>
              <w:right w:w="108" w:type="dxa"/>
            </w:tcMar>
          </w:tcPr>
          <w:p w:rsidR="007E12DB" w:rsidRDefault="007E12DB" w:rsidP="008C4756">
            <w:pPr>
              <w:spacing w:after="0" w:line="240" w:lineRule="auto"/>
              <w:rPr>
                <w:rFonts w:ascii="Times New Roman" w:eastAsia="Times New Roman" w:hAnsi="Times New Roman" w:cs="Times New Roman"/>
                <w:sz w:val="24"/>
                <w:szCs w:val="24"/>
                <w:lang w:eastAsia="ru-RU"/>
              </w:rPr>
            </w:pPr>
            <w:r w:rsidRPr="00750AB1">
              <w:rPr>
                <w:rFonts w:ascii="Times New Roman" w:eastAsia="Times New Roman" w:hAnsi="Times New Roman" w:cs="Times New Roman"/>
                <w:sz w:val="24"/>
                <w:szCs w:val="24"/>
                <w:lang w:eastAsia="ru-RU"/>
              </w:rPr>
              <w:t>В соответствии с календарными планами в течение 2015-2017 годов</w:t>
            </w:r>
          </w:p>
        </w:tc>
      </w:tr>
      <w:tr w:rsidR="007E12DB" w:rsidTr="008C4756">
        <w:trPr>
          <w:gridAfter w:val="2"/>
          <w:wAfter w:w="1128" w:type="pct"/>
        </w:trPr>
        <w:tc>
          <w:tcPr>
            <w:tcW w:w="3872"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12DB" w:rsidRDefault="007E12DB" w:rsidP="008C4756">
            <w:pPr>
              <w:widowControl w:val="0"/>
              <w:tabs>
                <w:tab w:val="left" w:pos="317"/>
              </w:tabs>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Отчет о выполнении</w:t>
            </w:r>
          </w:p>
          <w:p w:rsidR="007E12DB" w:rsidRDefault="007E12DB" w:rsidP="008C47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Промежуточные результаты:</w:t>
            </w:r>
          </w:p>
          <w:p w:rsidR="007E12DB" w:rsidRDefault="007E12DB" w:rsidP="008C47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5D2B78">
              <w:rPr>
                <w:rFonts w:ascii="Times New Roman" w:eastAsia="Times New Roman" w:hAnsi="Times New Roman" w:cs="Times New Roman"/>
                <w:sz w:val="24"/>
                <w:szCs w:val="24"/>
                <w:lang w:eastAsia="ru-RU"/>
              </w:rPr>
              <w:t xml:space="preserve"> целях регламентации процедуры проведения оценки и верификации предоставляемых государственными органами форм отчетности об исполнении Программы по переходу Кыргызской Республики к устойчивому развитию на 2013-2017 годы 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разработан</w:t>
            </w:r>
            <w:r>
              <w:rPr>
                <w:rFonts w:ascii="Times New Roman" w:eastAsia="Times New Roman" w:hAnsi="Times New Roman" w:cs="Times New Roman"/>
                <w:sz w:val="24"/>
                <w:szCs w:val="24"/>
                <w:lang w:eastAsia="ru-RU"/>
              </w:rPr>
              <w:t>о</w:t>
            </w:r>
            <w:r w:rsidRPr="005D2B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 утверждено распоряжение</w:t>
            </w:r>
            <w:r w:rsidRPr="005D2B78">
              <w:rPr>
                <w:rFonts w:ascii="Times New Roman" w:eastAsia="Times New Roman" w:hAnsi="Times New Roman" w:cs="Times New Roman"/>
                <w:sz w:val="24"/>
                <w:szCs w:val="24"/>
                <w:lang w:eastAsia="ru-RU"/>
              </w:rPr>
              <w:t xml:space="preserve"> Правительства Кыргызской Республики</w:t>
            </w:r>
            <w:r>
              <w:rPr>
                <w:rFonts w:ascii="Times New Roman" w:eastAsia="Times New Roman" w:hAnsi="Times New Roman" w:cs="Times New Roman"/>
                <w:sz w:val="24"/>
                <w:szCs w:val="24"/>
                <w:lang w:eastAsia="ru-RU"/>
              </w:rPr>
              <w:t xml:space="preserve"> </w:t>
            </w:r>
            <w:r w:rsidRPr="005D2B78">
              <w:rPr>
                <w:rFonts w:ascii="Times New Roman" w:eastAsia="Times New Roman" w:hAnsi="Times New Roman" w:cs="Times New Roman"/>
                <w:sz w:val="24"/>
                <w:szCs w:val="24"/>
                <w:lang w:eastAsia="ru-RU"/>
              </w:rPr>
              <w:t>«О внесении дополнений и изменений в распоряжение Правительства Кыргызской Республики от 12 февраля 2014 года № 44-р»</w:t>
            </w:r>
            <w:r>
              <w:rPr>
                <w:rFonts w:ascii="Times New Roman" w:eastAsia="Times New Roman" w:hAnsi="Times New Roman" w:cs="Times New Roman"/>
                <w:sz w:val="24"/>
                <w:szCs w:val="24"/>
                <w:lang w:eastAsia="ru-RU"/>
              </w:rPr>
              <w:t>. В настоящее время созданы рабочие группы и начат процесс верификации</w:t>
            </w:r>
            <w:r>
              <w:t xml:space="preserve"> </w:t>
            </w:r>
            <w:r w:rsidRPr="007D4E93">
              <w:rPr>
                <w:rFonts w:ascii="Times New Roman" w:eastAsia="Times New Roman" w:hAnsi="Times New Roman" w:cs="Times New Roman"/>
                <w:sz w:val="24"/>
                <w:szCs w:val="24"/>
                <w:lang w:eastAsia="ru-RU"/>
              </w:rPr>
              <w:t>предоставляемых государственными органами форм отчетности</w:t>
            </w:r>
            <w:r>
              <w:rPr>
                <w:rFonts w:ascii="Times New Roman" w:eastAsia="Times New Roman" w:hAnsi="Times New Roman" w:cs="Times New Roman"/>
                <w:sz w:val="24"/>
                <w:szCs w:val="24"/>
                <w:lang w:eastAsia="ru-RU"/>
              </w:rPr>
              <w:t>.</w:t>
            </w:r>
          </w:p>
        </w:tc>
      </w:tr>
    </w:tbl>
    <w:p w:rsidR="007E12DB" w:rsidRDefault="007E12DB" w:rsidP="007E12DB">
      <w:pPr>
        <w:spacing w:after="0" w:line="240" w:lineRule="auto"/>
      </w:pPr>
    </w:p>
    <w:p w:rsidR="007E12DB" w:rsidRDefault="007E12DB" w:rsidP="007E12DB"/>
    <w:p w:rsidR="003B178E" w:rsidRDefault="00E21588"/>
    <w:sectPr w:rsidR="003B178E" w:rsidSect="002B72BE">
      <w:footerReference w:type="default" r:id="rId8"/>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8B7" w:rsidRDefault="00C018B7">
      <w:pPr>
        <w:spacing w:after="0" w:line="240" w:lineRule="auto"/>
      </w:pPr>
      <w:r>
        <w:separator/>
      </w:r>
    </w:p>
  </w:endnote>
  <w:endnote w:type="continuationSeparator" w:id="0">
    <w:p w:rsidR="00C018B7" w:rsidRDefault="00C01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579848"/>
      <w:docPartObj>
        <w:docPartGallery w:val="Page Numbers (Bottom of Page)"/>
        <w:docPartUnique/>
      </w:docPartObj>
    </w:sdtPr>
    <w:sdtEndPr/>
    <w:sdtContent>
      <w:p w:rsidR="002B72BE" w:rsidRDefault="005B6CB1" w:rsidP="002B72BE">
        <w:pPr>
          <w:pStyle w:val="a4"/>
          <w:jc w:val="center"/>
        </w:pPr>
        <w:r>
          <w:fldChar w:fldCharType="begin"/>
        </w:r>
        <w:r>
          <w:instrText>PAGE   \* MERGEFORMAT</w:instrText>
        </w:r>
        <w:r>
          <w:fldChar w:fldCharType="separate"/>
        </w:r>
        <w:r w:rsidR="00E21588">
          <w:rPr>
            <w:noProof/>
          </w:rPr>
          <w:t>2</w:t>
        </w:r>
        <w:r>
          <w:rPr>
            <w:noProof/>
          </w:rPr>
          <w:fldChar w:fldCharType="end"/>
        </w:r>
      </w:p>
    </w:sdtContent>
  </w:sdt>
  <w:p w:rsidR="002B72BE" w:rsidRDefault="00E2158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8B7" w:rsidRDefault="00C018B7">
      <w:pPr>
        <w:spacing w:after="0" w:line="240" w:lineRule="auto"/>
      </w:pPr>
      <w:r>
        <w:separator/>
      </w:r>
    </w:p>
  </w:footnote>
  <w:footnote w:type="continuationSeparator" w:id="0">
    <w:p w:rsidR="00C018B7" w:rsidRDefault="00C018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77CF3"/>
    <w:multiLevelType w:val="hybridMultilevel"/>
    <w:tmpl w:val="CBC28F64"/>
    <w:lvl w:ilvl="0" w:tplc="793EA12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FA4A1A"/>
    <w:multiLevelType w:val="hybridMultilevel"/>
    <w:tmpl w:val="19AE901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2DB"/>
    <w:rsid w:val="00062176"/>
    <w:rsid w:val="00145C1D"/>
    <w:rsid w:val="002406E6"/>
    <w:rsid w:val="00272B56"/>
    <w:rsid w:val="00592A12"/>
    <w:rsid w:val="005B6CB1"/>
    <w:rsid w:val="005C7847"/>
    <w:rsid w:val="006063CA"/>
    <w:rsid w:val="006C5160"/>
    <w:rsid w:val="006F23B6"/>
    <w:rsid w:val="0072697E"/>
    <w:rsid w:val="0078317D"/>
    <w:rsid w:val="007E12DB"/>
    <w:rsid w:val="0085606A"/>
    <w:rsid w:val="008E33D6"/>
    <w:rsid w:val="00951805"/>
    <w:rsid w:val="00961CF2"/>
    <w:rsid w:val="00986300"/>
    <w:rsid w:val="009A70B7"/>
    <w:rsid w:val="009C1FC4"/>
    <w:rsid w:val="009D5F94"/>
    <w:rsid w:val="00A42228"/>
    <w:rsid w:val="00A565B9"/>
    <w:rsid w:val="00C018B7"/>
    <w:rsid w:val="00C41955"/>
    <w:rsid w:val="00E21588"/>
    <w:rsid w:val="00E46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2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7E12DB"/>
  </w:style>
  <w:style w:type="paragraph" w:styleId="a4">
    <w:name w:val="footer"/>
    <w:basedOn w:val="a"/>
    <w:link w:val="a3"/>
    <w:uiPriority w:val="99"/>
    <w:unhideWhenUsed/>
    <w:rsid w:val="007E12DB"/>
    <w:pPr>
      <w:tabs>
        <w:tab w:val="center" w:pos="4677"/>
        <w:tab w:val="right" w:pos="9355"/>
      </w:tabs>
      <w:spacing w:after="0" w:line="240" w:lineRule="auto"/>
    </w:pPr>
  </w:style>
  <w:style w:type="character" w:customStyle="1" w:styleId="1">
    <w:name w:val="Нижний колонтитул Знак1"/>
    <w:basedOn w:val="a0"/>
    <w:uiPriority w:val="99"/>
    <w:semiHidden/>
    <w:rsid w:val="007E12DB"/>
  </w:style>
  <w:style w:type="paragraph" w:styleId="a5">
    <w:name w:val="No Spacing"/>
    <w:uiPriority w:val="1"/>
    <w:qFormat/>
    <w:rsid w:val="007E12DB"/>
    <w:pPr>
      <w:spacing w:after="0" w:line="240" w:lineRule="auto"/>
    </w:pPr>
  </w:style>
  <w:style w:type="paragraph" w:styleId="a6">
    <w:name w:val="List Paragraph"/>
    <w:basedOn w:val="a"/>
    <w:uiPriority w:val="34"/>
    <w:qFormat/>
    <w:rsid w:val="0072697E"/>
    <w:pPr>
      <w:ind w:left="720"/>
      <w:contextualSpacing/>
    </w:pPr>
  </w:style>
  <w:style w:type="paragraph" w:styleId="a7">
    <w:name w:val="Balloon Text"/>
    <w:basedOn w:val="a"/>
    <w:link w:val="a8"/>
    <w:uiPriority w:val="99"/>
    <w:semiHidden/>
    <w:unhideWhenUsed/>
    <w:rsid w:val="00961CF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61C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2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7E12DB"/>
  </w:style>
  <w:style w:type="paragraph" w:styleId="a4">
    <w:name w:val="footer"/>
    <w:basedOn w:val="a"/>
    <w:link w:val="a3"/>
    <w:uiPriority w:val="99"/>
    <w:unhideWhenUsed/>
    <w:rsid w:val="007E12DB"/>
    <w:pPr>
      <w:tabs>
        <w:tab w:val="center" w:pos="4677"/>
        <w:tab w:val="right" w:pos="9355"/>
      </w:tabs>
      <w:spacing w:after="0" w:line="240" w:lineRule="auto"/>
    </w:pPr>
  </w:style>
  <w:style w:type="character" w:customStyle="1" w:styleId="1">
    <w:name w:val="Нижний колонтитул Знак1"/>
    <w:basedOn w:val="a0"/>
    <w:uiPriority w:val="99"/>
    <w:semiHidden/>
    <w:rsid w:val="007E12DB"/>
  </w:style>
  <w:style w:type="paragraph" w:styleId="a5">
    <w:name w:val="No Spacing"/>
    <w:uiPriority w:val="1"/>
    <w:qFormat/>
    <w:rsid w:val="007E12DB"/>
    <w:pPr>
      <w:spacing w:after="0" w:line="240" w:lineRule="auto"/>
    </w:pPr>
  </w:style>
  <w:style w:type="paragraph" w:styleId="a6">
    <w:name w:val="List Paragraph"/>
    <w:basedOn w:val="a"/>
    <w:uiPriority w:val="34"/>
    <w:qFormat/>
    <w:rsid w:val="0072697E"/>
    <w:pPr>
      <w:ind w:left="720"/>
      <w:contextualSpacing/>
    </w:pPr>
  </w:style>
  <w:style w:type="paragraph" w:styleId="a7">
    <w:name w:val="Balloon Text"/>
    <w:basedOn w:val="a"/>
    <w:link w:val="a8"/>
    <w:uiPriority w:val="99"/>
    <w:semiHidden/>
    <w:unhideWhenUsed/>
    <w:rsid w:val="00961CF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61C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4923</Words>
  <Characters>28067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Талайкуль М. Шадыканова</dc:creator>
  <cp:lastModifiedBy>user</cp:lastModifiedBy>
  <cp:revision>2</cp:revision>
  <cp:lastPrinted>2016-07-22T07:55:00Z</cp:lastPrinted>
  <dcterms:created xsi:type="dcterms:W3CDTF">2018-10-15T14:15:00Z</dcterms:created>
  <dcterms:modified xsi:type="dcterms:W3CDTF">2018-10-15T14:15:00Z</dcterms:modified>
</cp:coreProperties>
</file>